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8681131" w:displacedByCustomXml="next"/>
    <w:sdt>
      <w:sdtPr>
        <w:id w:val="-169032984"/>
        <w:docPartObj>
          <w:docPartGallery w:val="Cover Pages"/>
          <w:docPartUnique/>
        </w:docPartObj>
      </w:sdtPr>
      <w:sdtEndPr>
        <w:rPr>
          <w:b/>
        </w:rPr>
      </w:sdtEndPr>
      <w:sdtContent>
        <w:p w14:paraId="5526AAC7" w14:textId="48088500" w:rsidR="00786E27" w:rsidRDefault="001234C3">
          <w:r w:rsidRPr="001234C3">
            <w:rPr>
              <w:noProof/>
            </w:rPr>
            <mc:AlternateContent>
              <mc:Choice Requires="wps">
                <w:drawing>
                  <wp:anchor distT="0" distB="0" distL="114300" distR="114300" simplePos="0" relativeHeight="251663360" behindDoc="0" locked="0" layoutInCell="1" allowOverlap="1" wp14:anchorId="3E9EF2DE" wp14:editId="47D479FE">
                    <wp:simplePos x="0" y="0"/>
                    <wp:positionH relativeFrom="page">
                      <wp:posOffset>4838700</wp:posOffset>
                    </wp:positionH>
                    <wp:positionV relativeFrom="page">
                      <wp:posOffset>197485</wp:posOffset>
                    </wp:positionV>
                    <wp:extent cx="2875915" cy="3017520"/>
                    <wp:effectExtent l="0" t="0" r="635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1FE93E" w14:textId="4C93378B" w:rsidR="001234C3" w:rsidRPr="00B832B6" w:rsidRDefault="00B832B6" w:rsidP="00B832B6">
                                <w:pPr>
                                  <w:spacing w:before="240"/>
                                  <w:jc w:val="left"/>
                                </w:pPr>
                                <w:r>
                                  <w:t>This gap analysis and transition guide is intended for existing EHQMS customers wanting to make the transition from the requirements of OHSAS 18001 to ISO 45001. The guide gives information that will simplify the implementation.</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E9EF2DE" id="Rectangle 35" o:spid="_x0000_s1026" style="position:absolute;left:0;text-align:left;margin-left:381pt;margin-top:15.55pt;width:226.45pt;height:237.6pt;z-index:251663360;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" fillcolor="#7f7f7f" stroked="f" strokeweight="2pt">
                    <v:textbox inset="14.4pt,14.4pt,14.4pt,28.8pt">
                      <w:txbxContent>
                        <w:p w14:paraId="621FE93E" w14:textId="4C93378B" w:rsidR="001234C3" w:rsidRPr="00B832B6" w:rsidRDefault="00B832B6" w:rsidP="00B832B6">
                          <w:pPr>
                            <w:spacing w:before="240"/>
                            <w:jc w:val="left"/>
                          </w:pPr>
                          <w:r>
                            <w:t>This gap analysis and transition guide is intended for existing EHQMS customers wanting to make the transition from the requirements of OHSAS 18001 to ISO 45001. The guide gives information that will simplify the implementation.</w:t>
                          </w:r>
                        </w:p>
                      </w:txbxContent>
                    </v:textbox>
                    <w10:wrap anchorx="page" anchory="page"/>
                  </v:rect>
                </w:pict>
              </mc:Fallback>
            </mc:AlternateContent>
          </w:r>
          <w:r w:rsidR="00786E27">
            <w:rPr>
              <w:noProof/>
              <w:lang w:eastAsia="en-GB"/>
            </w:rPr>
            <mc:AlternateContent>
              <mc:Choice Requires="wps">
                <w:drawing>
                  <wp:anchor distT="0" distB="0" distL="114300" distR="114300" simplePos="0" relativeHeight="251661312" behindDoc="1" locked="0" layoutInCell="1" allowOverlap="1" wp14:anchorId="0E12FD05" wp14:editId="60076BF9">
                    <wp:simplePos x="0" y="0"/>
                    <wp:positionH relativeFrom="page">
                      <wp:align>center</wp:align>
                    </wp:positionH>
                    <wp:positionV relativeFrom="page">
                      <wp:posOffset>180763</wp:posOffset>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3697622" w14:textId="77777777" w:rsidR="00F05987" w:rsidRDefault="00F0598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12FD05" id="Rectangle 34" o:spid="_x0000_s1027" style="position:absolute;left:0;text-align:left;margin-left:0;margin-top:14.25pt;width:581.4pt;height:752.4pt;z-index:-251655168;visibility:visible;mso-wrap-style:square;mso-width-percent:950;mso-height-percent:950;mso-wrap-distance-left:9pt;mso-wrap-distance-top:0;mso-wrap-distance-right:9pt;mso-wrap-distance-bottom:0;mso-position-horizontal:center;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" filled="f" stroked="f" strokeweight="2pt">
                    <v:textbox inset="21.6pt,,21.6pt">
                      <w:txbxContent>
                        <w:p w14:paraId="73697622" w14:textId="77777777" w:rsidR="00F05987" w:rsidRDefault="00F05987"/>
                      </w:txbxContent>
                    </v:textbox>
                    <w10:wrap anchorx="page" anchory="page"/>
                  </v:rect>
                </w:pict>
              </mc:Fallback>
            </mc:AlternateContent>
          </w:r>
          <w:r w:rsidR="00786E27">
            <w:rPr>
              <w:noProof/>
              <w:lang w:eastAsia="en-GB"/>
            </w:rPr>
            <mc:AlternateContent>
              <mc:Choice Requires="wps">
                <w:drawing>
                  <wp:anchor distT="0" distB="0" distL="114300" distR="114300" simplePos="0" relativeHeight="251657216" behindDoc="0" locked="0" layoutInCell="1" allowOverlap="1" wp14:anchorId="4592225C" wp14:editId="17C60E05">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9525" b="381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BFB813C" id="Rectangle 36" o:spid="_x0000_s1026" style="position:absolute;margin-left:0;margin-top:0;width:244.8pt;height:554.4pt;z-index:25165721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" fillcolor="white [3212]" stroked="f" strokeweight="1.25pt">
                    <w10:wrap anchorx="page" anchory="page"/>
                  </v:rect>
                </w:pict>
              </mc:Fallback>
            </mc:AlternateContent>
          </w:r>
          <w:r w:rsidR="00786E27">
            <w:rPr>
              <w:noProof/>
              <w:lang w:eastAsia="en-GB"/>
            </w:rPr>
            <mc:AlternateContent>
              <mc:Choice Requires="wps">
                <w:drawing>
                  <wp:anchor distT="0" distB="0" distL="114300" distR="114300" simplePos="0" relativeHeight="251659264" behindDoc="0" locked="0" layoutInCell="1" allowOverlap="1" wp14:anchorId="49EB8021" wp14:editId="24149223">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Arial" w:hAnsi="Arial" w:cs="Arial"/>
                                    <w:b/>
                                    <w:noProof/>
                                    <w:sz w:val="72"/>
                                    <w:szCs w:val="144"/>
                                  </w:rPr>
                                  <w:alias w:val="Title"/>
                                  <w:id w:val="1882515401"/>
                                  <w:dataBinding w:prefixMappings="xmlns:ns0='http://schemas.openxmlformats.org/package/2006/metadata/core-properties' xmlns:ns1='http://purl.org/dc/elements/1.1/'" w:xpath="/ns0:coreProperties[1]/ns1:title[1]" w:storeItemID="{6C3C8BC8-F283-45AE-878A-BAB7291924A1}"/>
                                  <w:text/>
                                </w:sdtPr>
                                <w:sdtEndPr/>
                                <w:sdtContent>
                                  <w:p w14:paraId="340CF8E9" w14:textId="77777777" w:rsidR="00F05987" w:rsidRPr="00DE4924" w:rsidRDefault="00F05987" w:rsidP="00786E27">
                                    <w:pPr>
                                      <w:jc w:val="left"/>
                                      <w:rPr>
                                        <w:rFonts w:ascii="Arial" w:hAnsi="Arial" w:cs="Arial"/>
                                        <w:b/>
                                        <w:noProof/>
                                        <w:sz w:val="72"/>
                                        <w:szCs w:val="144"/>
                                      </w:rPr>
                                    </w:pPr>
                                    <w:r>
                                      <w:rPr>
                                        <w:rFonts w:ascii="Arial" w:hAnsi="Arial" w:cs="Arial"/>
                                        <w:b/>
                                        <w:noProof/>
                                        <w:sz w:val="72"/>
                                        <w:szCs w:val="144"/>
                                      </w:rPr>
                                      <w:t>Gap Analysis &amp; Transition Guide</w:t>
                                    </w:r>
                                  </w:p>
                                </w:sdtContent>
                              </w:sdt>
                              <w:sdt>
                                <w:sdtPr>
                                  <w:rPr>
                                    <w:rFonts w:ascii="Arial" w:hAnsi="Arial" w:cs="Arial"/>
                                    <w:b/>
                                    <w:color w:val="7F7F7F" w:themeColor="text1" w:themeTint="80"/>
                                    <w:sz w:val="24"/>
                                  </w:rPr>
                                  <w:alias w:val="Subtitle"/>
                                  <w:id w:val="1831946719"/>
                                  <w:dataBinding w:prefixMappings="xmlns:ns0='http://schemas.openxmlformats.org/package/2006/metadata/core-properties' xmlns:ns1='http://purl.org/dc/elements/1.1/'" w:xpath="/ns0:coreProperties[1]/ns1:subject[1]" w:storeItemID="{6C3C8BC8-F283-45AE-878A-BAB7291924A1}"/>
                                  <w:text/>
                                </w:sdtPr>
                                <w:sdtEndPr/>
                                <w:sdtContent>
                                  <w:p w14:paraId="70B5DAD5" w14:textId="77777777" w:rsidR="00F05987" w:rsidRPr="00AE16DE" w:rsidRDefault="00F05987">
                                    <w:pPr>
                                      <w:rPr>
                                        <w:rFonts w:ascii="Arial" w:hAnsi="Arial" w:cs="Arial"/>
                                        <w:b/>
                                        <w:noProof/>
                                        <w:color w:val="7F7F7F" w:themeColor="text1" w:themeTint="80"/>
                                        <w:sz w:val="40"/>
                                        <w:szCs w:val="40"/>
                                      </w:rPr>
                                    </w:pPr>
                                    <w:r>
                                      <w:rPr>
                                        <w:rFonts w:ascii="Arial" w:hAnsi="Arial" w:cs="Arial"/>
                                        <w:b/>
                                        <w:color w:val="7F7F7F" w:themeColor="text1" w:themeTint="80"/>
                                        <w:sz w:val="24"/>
                                      </w:rPr>
                                      <w:t>OHSAS 18001:2007 to ISO 45001:2018</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9EB8021" id="_x0000_t202" coordsize="21600,21600" o:spt="202" path="m,l,21600r21600,l21600,xe">
                    <v:stroke joinstyle="miter"/>
                    <v:path gradientshapeok="t" o:connecttype="rect"/>
                  </v:shapetype>
                  <v:shape id="Text Box 39" o:spid="_x0000_s1028" type="#_x0000_t202" style="position:absolute;left:0;text-align:left;margin-left:0;margin-top:0;width:220.3pt;height:194.9pt;z-index:25165926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Arial" w:hAnsi="Arial" w:cs="Arial"/>
                              <w:b/>
                              <w:noProof/>
                              <w:sz w:val="72"/>
                              <w:szCs w:val="144"/>
                            </w:rPr>
                            <w:alias w:val="Title"/>
                            <w:id w:val="1882515401"/>
                            <w:dataBinding w:prefixMappings="xmlns:ns0='http://schemas.openxmlformats.org/package/2006/metadata/core-properties' xmlns:ns1='http://purl.org/dc/elements/1.1/'" w:xpath="/ns0:coreProperties[1]/ns1:title[1]" w:storeItemID="{6C3C8BC8-F283-45AE-878A-BAB7291924A1}"/>
                            <w:text/>
                          </w:sdtPr>
                          <w:sdtEndPr/>
                          <w:sdtContent>
                            <w:p w14:paraId="340CF8E9" w14:textId="77777777" w:rsidR="00F05987" w:rsidRPr="00DE4924" w:rsidRDefault="00F05987" w:rsidP="00786E27">
                              <w:pPr>
                                <w:jc w:val="left"/>
                                <w:rPr>
                                  <w:rFonts w:ascii="Arial" w:hAnsi="Arial" w:cs="Arial"/>
                                  <w:b/>
                                  <w:noProof/>
                                  <w:sz w:val="72"/>
                                  <w:szCs w:val="144"/>
                                </w:rPr>
                              </w:pPr>
                              <w:r>
                                <w:rPr>
                                  <w:rFonts w:ascii="Arial" w:hAnsi="Arial" w:cs="Arial"/>
                                  <w:b/>
                                  <w:noProof/>
                                  <w:sz w:val="72"/>
                                  <w:szCs w:val="144"/>
                                </w:rPr>
                                <w:t>Gap Analysis &amp; Transition Guide</w:t>
                              </w:r>
                            </w:p>
                          </w:sdtContent>
                        </w:sdt>
                        <w:sdt>
                          <w:sdtPr>
                            <w:rPr>
                              <w:rFonts w:ascii="Arial" w:hAnsi="Arial" w:cs="Arial"/>
                              <w:b/>
                              <w:color w:val="7F7F7F" w:themeColor="text1" w:themeTint="80"/>
                              <w:sz w:val="24"/>
                            </w:rPr>
                            <w:alias w:val="Subtitle"/>
                            <w:id w:val="1831946719"/>
                            <w:dataBinding w:prefixMappings="xmlns:ns0='http://schemas.openxmlformats.org/package/2006/metadata/core-properties' xmlns:ns1='http://purl.org/dc/elements/1.1/'" w:xpath="/ns0:coreProperties[1]/ns1:subject[1]" w:storeItemID="{6C3C8BC8-F283-45AE-878A-BAB7291924A1}"/>
                            <w:text/>
                          </w:sdtPr>
                          <w:sdtEndPr/>
                          <w:sdtContent>
                            <w:p w14:paraId="70B5DAD5" w14:textId="77777777" w:rsidR="00F05987" w:rsidRPr="00AE16DE" w:rsidRDefault="00F05987">
                              <w:pPr>
                                <w:rPr>
                                  <w:rFonts w:ascii="Arial" w:hAnsi="Arial" w:cs="Arial"/>
                                  <w:b/>
                                  <w:noProof/>
                                  <w:color w:val="7F7F7F" w:themeColor="text1" w:themeTint="80"/>
                                  <w:sz w:val="40"/>
                                  <w:szCs w:val="40"/>
                                </w:rPr>
                              </w:pPr>
                              <w:r>
                                <w:rPr>
                                  <w:rFonts w:ascii="Arial" w:hAnsi="Arial" w:cs="Arial"/>
                                  <w:b/>
                                  <w:color w:val="7F7F7F" w:themeColor="text1" w:themeTint="80"/>
                                  <w:sz w:val="24"/>
                                </w:rPr>
                                <w:t>OHSAS 18001:2007 to ISO 45001:2018</w:t>
                              </w:r>
                            </w:p>
                          </w:sdtContent>
                        </w:sdt>
                      </w:txbxContent>
                    </v:textbox>
                    <w10:wrap type="square" anchorx="page" anchory="page"/>
                  </v:shape>
                </w:pict>
              </mc:Fallback>
            </mc:AlternateContent>
          </w:r>
        </w:p>
        <w:p w14:paraId="47726D3C" w14:textId="2B2F136A" w:rsidR="00786E27" w:rsidRDefault="001234C3">
          <w:pPr>
            <w:spacing w:after="200"/>
            <w:jc w:val="left"/>
          </w:pPr>
          <w:r w:rsidRPr="001234C3">
            <w:rPr>
              <w:noProof/>
            </w:rPr>
            <mc:AlternateContent>
              <mc:Choice Requires="wps">
                <w:drawing>
                  <wp:anchor distT="0" distB="0" distL="114300" distR="114300" simplePos="0" relativeHeight="251664384" behindDoc="0" locked="0" layoutInCell="1" allowOverlap="1" wp14:anchorId="66FAFBDD" wp14:editId="144EFA67">
                    <wp:simplePos x="0" y="0"/>
                    <wp:positionH relativeFrom="page">
                      <wp:posOffset>4838700</wp:posOffset>
                    </wp:positionH>
                    <wp:positionV relativeFrom="page">
                      <wp:posOffset>5224780</wp:posOffset>
                    </wp:positionV>
                    <wp:extent cx="2875915" cy="118745"/>
                    <wp:effectExtent l="0" t="0" r="635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0DE26E7" id="Rectangle 37" o:spid="_x0000_s1026" style="position:absolute;margin-left:381pt;margin-top:411.4pt;width:226.45pt;height:9.35pt;z-index:25166438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" fillcolor="#f93" stroked="f" strokeweight="2pt">
                    <w10:wrap anchorx="page" anchory="page"/>
                  </v:rect>
                </w:pict>
              </mc:Fallback>
            </mc:AlternateContent>
          </w:r>
          <w:r w:rsidR="00786E27">
            <w:rPr>
              <w:b/>
            </w:rPr>
            <w:br w:type="page"/>
          </w:r>
        </w:p>
      </w:sdtContent>
    </w:sdt>
    <w:bookmarkEnd w:id="0"/>
    <w:p w14:paraId="0BD56194" w14:textId="248F1F02" w:rsidR="001D5B5A" w:rsidRDefault="003A5ECB" w:rsidP="00AC5B24">
      <w:pPr>
        <w:pStyle w:val="Heading1"/>
      </w:pPr>
      <w:r>
        <w:lastRenderedPageBreak/>
        <w:t>Introduction</w:t>
      </w:r>
    </w:p>
    <w:p w14:paraId="4E11FC8A" w14:textId="26BC2BE1" w:rsidR="00E13B50" w:rsidRDefault="003A5ECB" w:rsidP="0078093F">
      <w:pPr>
        <w:jc w:val="left"/>
        <w:rPr>
          <w:lang w:val="en-US"/>
        </w:rPr>
      </w:pPr>
      <w:r w:rsidRPr="003A5ECB">
        <w:rPr>
          <w:lang w:val="en-US"/>
        </w:rPr>
        <w:t>Although the introduction of ISO 45001</w:t>
      </w:r>
      <w:r w:rsidR="00013917">
        <w:rPr>
          <w:lang w:val="en-US"/>
        </w:rPr>
        <w:t>:2018</w:t>
      </w:r>
      <w:r w:rsidRPr="003A5ECB">
        <w:rPr>
          <w:lang w:val="en-US"/>
        </w:rPr>
        <w:t xml:space="preserve"> brings a new standard into effect, most of its basic </w:t>
      </w:r>
      <w:r w:rsidR="00390477" w:rsidRPr="003A5ECB">
        <w:rPr>
          <w:lang w:val="en-US"/>
        </w:rPr>
        <w:t>principles</w:t>
      </w:r>
      <w:r w:rsidRPr="003A5ECB">
        <w:rPr>
          <w:lang w:val="en-US"/>
        </w:rPr>
        <w:t xml:space="preserve"> are already formulated in OHSAS 18001</w:t>
      </w:r>
      <w:r w:rsidR="00013917">
        <w:rPr>
          <w:lang w:val="en-US"/>
        </w:rPr>
        <w:t>:2007</w:t>
      </w:r>
      <w:r w:rsidRPr="003A5ECB">
        <w:rPr>
          <w:lang w:val="en-US"/>
        </w:rPr>
        <w:t>.</w:t>
      </w:r>
      <w:r w:rsidR="00390477">
        <w:rPr>
          <w:lang w:val="en-US"/>
        </w:rPr>
        <w:t xml:space="preserve"> </w:t>
      </w:r>
      <w:r w:rsidRPr="003A5ECB">
        <w:rPr>
          <w:lang w:val="en-US"/>
        </w:rPr>
        <w:t xml:space="preserve">The new </w:t>
      </w:r>
      <w:r w:rsidR="00FD234C">
        <w:rPr>
          <w:lang w:val="en-US"/>
        </w:rPr>
        <w:t>standard</w:t>
      </w:r>
      <w:r w:rsidRPr="003A5ECB">
        <w:rPr>
          <w:lang w:val="en-US"/>
        </w:rPr>
        <w:t xml:space="preserve"> encompasses common </w:t>
      </w:r>
      <w:r w:rsidR="00390477" w:rsidRPr="003A5ECB">
        <w:rPr>
          <w:lang w:val="en-US"/>
        </w:rPr>
        <w:t>occupational</w:t>
      </w:r>
      <w:r w:rsidRPr="003A5ECB">
        <w:rPr>
          <w:lang w:val="en-US"/>
        </w:rPr>
        <w:t xml:space="preserve"> safety requirements for management, employees and service providers, including the specific requirements relating to the respective work environment and changes to these requirements.</w:t>
      </w:r>
      <w:r w:rsidR="00390477">
        <w:rPr>
          <w:lang w:val="en-US"/>
        </w:rPr>
        <w:t xml:space="preserve"> </w:t>
      </w:r>
    </w:p>
    <w:p w14:paraId="6C6D42B5" w14:textId="30B9E62D" w:rsidR="003A5ECB" w:rsidRPr="003A5ECB" w:rsidRDefault="003A5ECB" w:rsidP="0078093F">
      <w:pPr>
        <w:jc w:val="left"/>
        <w:rPr>
          <w:lang w:val="en-US"/>
        </w:rPr>
      </w:pPr>
      <w:r w:rsidRPr="003A5ECB">
        <w:rPr>
          <w:lang w:val="en-US"/>
        </w:rPr>
        <w:t xml:space="preserve">The focal points of the </w:t>
      </w:r>
      <w:r w:rsidRPr="008A1E3A">
        <w:rPr>
          <w:color w:val="FF0000"/>
          <w:lang w:val="en-US"/>
        </w:rPr>
        <w:t>new requirements</w:t>
      </w:r>
      <w:r w:rsidRPr="003A5ECB">
        <w:rPr>
          <w:lang w:val="en-US"/>
        </w:rPr>
        <w:t xml:space="preserve"> </w:t>
      </w:r>
      <w:r w:rsidR="00BD356D">
        <w:rPr>
          <w:lang w:val="en-US"/>
        </w:rPr>
        <w:t xml:space="preserve">to </w:t>
      </w:r>
      <w:r w:rsidRPr="003A5ECB">
        <w:rPr>
          <w:lang w:val="en-US"/>
        </w:rPr>
        <w:t>interpret</w:t>
      </w:r>
      <w:r w:rsidR="008A1E3A">
        <w:rPr>
          <w:lang w:val="en-US"/>
        </w:rPr>
        <w:t xml:space="preserve"> and implement are</w:t>
      </w:r>
      <w:r w:rsidRPr="003A5ECB">
        <w:rPr>
          <w:lang w:val="en-US"/>
        </w:rPr>
        <w:t>:</w:t>
      </w:r>
    </w:p>
    <w:p w14:paraId="36A51443" w14:textId="0AF477BB" w:rsidR="003A5ECB" w:rsidRDefault="008A1E3A" w:rsidP="00811133">
      <w:pPr>
        <w:pStyle w:val="ListParagraph"/>
        <w:numPr>
          <w:ilvl w:val="0"/>
          <w:numId w:val="5"/>
        </w:numPr>
        <w:rPr>
          <w:lang w:val="en-US"/>
        </w:rPr>
      </w:pPr>
      <w:r>
        <w:rPr>
          <w:lang w:val="en-US"/>
        </w:rPr>
        <w:t xml:space="preserve">4.1 </w:t>
      </w:r>
      <w:r w:rsidR="003A5ECB" w:rsidRPr="00390477">
        <w:rPr>
          <w:lang w:val="en-US"/>
        </w:rPr>
        <w:t xml:space="preserve">Context of the </w:t>
      </w:r>
      <w:r w:rsidR="00390477" w:rsidRPr="00390477">
        <w:rPr>
          <w:lang w:val="en-US"/>
        </w:rPr>
        <w:t>organization</w:t>
      </w:r>
      <w:r w:rsidR="00390477">
        <w:rPr>
          <w:lang w:val="en-US"/>
        </w:rPr>
        <w:t>;</w:t>
      </w:r>
    </w:p>
    <w:p w14:paraId="2E9BAD34" w14:textId="22303EC3" w:rsidR="00BD356D" w:rsidRPr="008A1E3A" w:rsidRDefault="008A1E3A" w:rsidP="00811133">
      <w:pPr>
        <w:pStyle w:val="ListParagraph"/>
        <w:numPr>
          <w:ilvl w:val="0"/>
          <w:numId w:val="5"/>
        </w:numPr>
        <w:rPr>
          <w:szCs w:val="20"/>
          <w:lang w:val="en-US"/>
        </w:rPr>
      </w:pPr>
      <w:r w:rsidRPr="008A1E3A">
        <w:rPr>
          <w:szCs w:val="20"/>
          <w:lang w:val="en-US"/>
        </w:rPr>
        <w:t xml:space="preserve">4.2 </w:t>
      </w:r>
      <w:r w:rsidR="00BD356D" w:rsidRPr="008A1E3A">
        <w:rPr>
          <w:szCs w:val="20"/>
          <w:lang w:val="en-US"/>
        </w:rPr>
        <w:t>Interested parties;</w:t>
      </w:r>
    </w:p>
    <w:p w14:paraId="3CA52088" w14:textId="2C669133" w:rsidR="00935AE2" w:rsidRPr="00935AE2" w:rsidRDefault="00935AE2" w:rsidP="00811133">
      <w:pPr>
        <w:pStyle w:val="ListParagraph"/>
        <w:numPr>
          <w:ilvl w:val="0"/>
          <w:numId w:val="5"/>
        </w:numPr>
        <w:rPr>
          <w:szCs w:val="20"/>
          <w:lang w:val="en-US"/>
        </w:rPr>
      </w:pPr>
      <w:r w:rsidRPr="00935AE2">
        <w:rPr>
          <w:szCs w:val="20"/>
          <w:lang w:val="en-US"/>
        </w:rPr>
        <w:t>6.1.2.1 Hazard identification</w:t>
      </w:r>
      <w:r>
        <w:rPr>
          <w:szCs w:val="20"/>
          <w:lang w:val="en-US"/>
        </w:rPr>
        <w:t>;</w:t>
      </w:r>
    </w:p>
    <w:p w14:paraId="25DDCF7C" w14:textId="09EB8C00" w:rsidR="00935AE2" w:rsidRPr="00935AE2" w:rsidRDefault="00935AE2" w:rsidP="00811133">
      <w:pPr>
        <w:pStyle w:val="ListParagraph"/>
        <w:numPr>
          <w:ilvl w:val="0"/>
          <w:numId w:val="5"/>
        </w:numPr>
        <w:rPr>
          <w:szCs w:val="20"/>
          <w:lang w:val="en-US"/>
        </w:rPr>
      </w:pPr>
      <w:r w:rsidRPr="00935AE2">
        <w:rPr>
          <w:szCs w:val="20"/>
          <w:lang w:val="en-US"/>
        </w:rPr>
        <w:t>6.1.2.2 Assessment of OH&amp;S risks and other risks to the OH&amp;S management system</w:t>
      </w:r>
      <w:r>
        <w:rPr>
          <w:szCs w:val="20"/>
          <w:lang w:val="en-US"/>
        </w:rPr>
        <w:t>;</w:t>
      </w:r>
    </w:p>
    <w:p w14:paraId="21D84DB5" w14:textId="09B54382" w:rsidR="00935AE2" w:rsidRPr="008A1E3A" w:rsidRDefault="00935AE2" w:rsidP="00811133">
      <w:pPr>
        <w:pStyle w:val="ListParagraph"/>
        <w:numPr>
          <w:ilvl w:val="0"/>
          <w:numId w:val="5"/>
        </w:numPr>
        <w:rPr>
          <w:szCs w:val="20"/>
          <w:lang w:val="en-US"/>
        </w:rPr>
      </w:pPr>
      <w:r w:rsidRPr="00935AE2">
        <w:rPr>
          <w:szCs w:val="20"/>
          <w:lang w:val="en-US"/>
        </w:rPr>
        <w:t>6.1.2.3 Assessment of OH&amp;S opportunities and other opportunities for the OH&amp;S management system</w:t>
      </w:r>
      <w:r>
        <w:rPr>
          <w:szCs w:val="20"/>
          <w:lang w:val="en-US"/>
        </w:rPr>
        <w:t>;</w:t>
      </w:r>
    </w:p>
    <w:p w14:paraId="086A397C" w14:textId="6FA3B51F" w:rsidR="008A1E3A" w:rsidRPr="008A1E3A" w:rsidRDefault="008A1E3A" w:rsidP="00811133">
      <w:pPr>
        <w:pStyle w:val="ListParagraph"/>
        <w:numPr>
          <w:ilvl w:val="0"/>
          <w:numId w:val="5"/>
        </w:numPr>
        <w:rPr>
          <w:szCs w:val="20"/>
          <w:lang w:val="en-US"/>
        </w:rPr>
      </w:pPr>
      <w:r w:rsidRPr="008A1E3A">
        <w:rPr>
          <w:szCs w:val="20"/>
          <w:lang w:val="en-US"/>
        </w:rPr>
        <w:t>8.1.2 Eliminating hazards and reducing OH&amp;S risks</w:t>
      </w:r>
      <w:r>
        <w:rPr>
          <w:szCs w:val="20"/>
          <w:lang w:val="en-US"/>
        </w:rPr>
        <w:t>;</w:t>
      </w:r>
    </w:p>
    <w:p w14:paraId="6E2BF43B" w14:textId="76684A23" w:rsidR="008A1E3A" w:rsidRPr="008A1E3A" w:rsidRDefault="008A1E3A" w:rsidP="00811133">
      <w:pPr>
        <w:pStyle w:val="ListParagraph"/>
        <w:numPr>
          <w:ilvl w:val="0"/>
          <w:numId w:val="5"/>
        </w:numPr>
        <w:rPr>
          <w:szCs w:val="20"/>
          <w:lang w:val="en-US"/>
        </w:rPr>
      </w:pPr>
      <w:r w:rsidRPr="008A1E3A">
        <w:rPr>
          <w:szCs w:val="20"/>
          <w:lang w:val="en-US"/>
        </w:rPr>
        <w:t>8.1.3 Management of change</w:t>
      </w:r>
      <w:r>
        <w:rPr>
          <w:szCs w:val="20"/>
          <w:lang w:val="en-US"/>
        </w:rPr>
        <w:t>;</w:t>
      </w:r>
    </w:p>
    <w:p w14:paraId="27455F64" w14:textId="4DF4110A" w:rsidR="008A1E3A" w:rsidRPr="008A1E3A" w:rsidRDefault="008A1E3A" w:rsidP="00811133">
      <w:pPr>
        <w:pStyle w:val="ListParagraph"/>
        <w:numPr>
          <w:ilvl w:val="0"/>
          <w:numId w:val="5"/>
        </w:numPr>
        <w:rPr>
          <w:szCs w:val="20"/>
          <w:lang w:val="en-US"/>
        </w:rPr>
      </w:pPr>
      <w:r w:rsidRPr="008A1E3A">
        <w:rPr>
          <w:szCs w:val="20"/>
          <w:lang w:val="en-US"/>
        </w:rPr>
        <w:t xml:space="preserve">8.1.4.1 Procurement </w:t>
      </w:r>
      <w:r>
        <w:rPr>
          <w:szCs w:val="20"/>
          <w:lang w:val="en-US"/>
        </w:rPr>
        <w:t>–</w:t>
      </w:r>
      <w:r w:rsidRPr="008A1E3A">
        <w:rPr>
          <w:szCs w:val="20"/>
          <w:lang w:val="en-US"/>
        </w:rPr>
        <w:t xml:space="preserve"> General</w:t>
      </w:r>
      <w:r>
        <w:rPr>
          <w:szCs w:val="20"/>
          <w:lang w:val="en-US"/>
        </w:rPr>
        <w:t>;</w:t>
      </w:r>
    </w:p>
    <w:p w14:paraId="2B693ECB" w14:textId="273E8F77" w:rsidR="008A1E3A" w:rsidRPr="008A1E3A" w:rsidRDefault="008A1E3A" w:rsidP="00811133">
      <w:pPr>
        <w:pStyle w:val="ListParagraph"/>
        <w:numPr>
          <w:ilvl w:val="0"/>
          <w:numId w:val="5"/>
        </w:numPr>
        <w:rPr>
          <w:szCs w:val="20"/>
          <w:lang w:val="en-US"/>
        </w:rPr>
      </w:pPr>
      <w:r w:rsidRPr="008A1E3A">
        <w:rPr>
          <w:szCs w:val="20"/>
          <w:lang w:val="en-US"/>
        </w:rPr>
        <w:t>8.1.4.2 Contractors</w:t>
      </w:r>
      <w:r>
        <w:rPr>
          <w:szCs w:val="20"/>
          <w:lang w:val="en-US"/>
        </w:rPr>
        <w:t>;</w:t>
      </w:r>
    </w:p>
    <w:p w14:paraId="2E6FFDC2" w14:textId="2612921D" w:rsidR="008A1E3A" w:rsidRPr="008A1E3A" w:rsidRDefault="008A1E3A" w:rsidP="00811133">
      <w:pPr>
        <w:pStyle w:val="ListParagraph"/>
        <w:numPr>
          <w:ilvl w:val="0"/>
          <w:numId w:val="5"/>
        </w:numPr>
        <w:rPr>
          <w:szCs w:val="20"/>
          <w:lang w:val="en-US"/>
        </w:rPr>
      </w:pPr>
      <w:r w:rsidRPr="008A1E3A">
        <w:rPr>
          <w:szCs w:val="20"/>
          <w:lang w:val="en-US"/>
        </w:rPr>
        <w:t>8.1.4.3 Outsourcing</w:t>
      </w:r>
      <w:r>
        <w:rPr>
          <w:szCs w:val="20"/>
          <w:lang w:val="en-US"/>
        </w:rPr>
        <w:t>.</w:t>
      </w:r>
    </w:p>
    <w:p w14:paraId="4D7FACC1" w14:textId="5CB05730" w:rsidR="0078093F" w:rsidRDefault="00B836ED" w:rsidP="00B836ED">
      <w:pPr>
        <w:spacing w:after="200"/>
        <w:jc w:val="left"/>
      </w:pPr>
      <w:r w:rsidRPr="00B836ED">
        <w:t xml:space="preserve">The degree of change necessary will be dependent upon the maturity and effectiveness of </w:t>
      </w:r>
      <w:r w:rsidR="0078093F">
        <w:t xml:space="preserve">your </w:t>
      </w:r>
      <w:r w:rsidRPr="00B836ED">
        <w:t xml:space="preserve">current management system, organizational structure and operational practices. Therefore, a gap analysis </w:t>
      </w:r>
      <w:r w:rsidR="0078093F">
        <w:t xml:space="preserve">of the new requirements </w:t>
      </w:r>
      <w:r w:rsidRPr="00B836ED">
        <w:t xml:space="preserve">is strongly recommended in order to identify realistic resource and time implications. </w:t>
      </w:r>
    </w:p>
    <w:p w14:paraId="75B06771" w14:textId="267B3A39" w:rsidR="00B836ED" w:rsidRDefault="00B836ED" w:rsidP="00B836ED">
      <w:pPr>
        <w:spacing w:after="200"/>
        <w:jc w:val="left"/>
      </w:pPr>
      <w:r>
        <w:t>Organizations using OHSAS 18001:2007 are recommended to take the following actions:</w:t>
      </w:r>
    </w:p>
    <w:p w14:paraId="0B7D5563" w14:textId="75680B35" w:rsidR="00B836ED" w:rsidRDefault="00B836ED" w:rsidP="00811133">
      <w:pPr>
        <w:pStyle w:val="ListParagraph"/>
        <w:numPr>
          <w:ilvl w:val="0"/>
          <w:numId w:val="7"/>
        </w:numPr>
        <w:spacing w:after="200"/>
        <w:jc w:val="left"/>
      </w:pPr>
      <w:r>
        <w:t>Obtain a copy of ISO 45001:2018</w:t>
      </w:r>
      <w:r w:rsidR="004D1A63">
        <w:t xml:space="preserve"> - </w:t>
      </w:r>
      <w:hyperlink r:id="rId8" w:history="1">
        <w:r w:rsidR="004D1A63" w:rsidRPr="00D215CC">
          <w:rPr>
            <w:rStyle w:val="Hyperlink"/>
          </w:rPr>
          <w:t>https://www.iso.org/standard/63787.html</w:t>
        </w:r>
      </w:hyperlink>
      <w:r w:rsidR="004D1A63">
        <w:t>;</w:t>
      </w:r>
    </w:p>
    <w:p w14:paraId="2E0BEDAC" w14:textId="240943FA" w:rsidR="00EF24D8" w:rsidRDefault="00EF24D8" w:rsidP="00811133">
      <w:pPr>
        <w:pStyle w:val="ListParagraph"/>
        <w:numPr>
          <w:ilvl w:val="0"/>
          <w:numId w:val="7"/>
        </w:numPr>
        <w:spacing w:after="200"/>
        <w:jc w:val="left"/>
      </w:pPr>
      <w:r>
        <w:t>Train internal auditors and other key personnel on new standard;</w:t>
      </w:r>
    </w:p>
    <w:p w14:paraId="624169D7" w14:textId="0D86BF4F" w:rsidR="00B836ED" w:rsidRDefault="001069CE" w:rsidP="00811133">
      <w:pPr>
        <w:pStyle w:val="ListParagraph"/>
        <w:numPr>
          <w:ilvl w:val="0"/>
          <w:numId w:val="7"/>
        </w:numPr>
        <w:spacing w:after="200"/>
        <w:jc w:val="left"/>
      </w:pPr>
      <w:r>
        <w:t>Using this document, u</w:t>
      </w:r>
      <w:r w:rsidR="00A33D40">
        <w:t xml:space="preserve">ndertake a </w:t>
      </w:r>
      <w:r w:rsidR="00B836ED">
        <w:t>gap</w:t>
      </w:r>
      <w:r w:rsidR="00A33D40">
        <w:t xml:space="preserve"> analysis of the new requirements against </w:t>
      </w:r>
      <w:r w:rsidR="00B836ED">
        <w:t xml:space="preserve">the </w:t>
      </w:r>
      <w:r w:rsidR="008A1E3A">
        <w:t xml:space="preserve">current </w:t>
      </w:r>
      <w:r w:rsidR="00B836ED">
        <w:t>management system;</w:t>
      </w:r>
    </w:p>
    <w:p w14:paraId="028643C3" w14:textId="1BC73323" w:rsidR="00B836ED" w:rsidRDefault="00B836ED" w:rsidP="00811133">
      <w:pPr>
        <w:pStyle w:val="ListParagraph"/>
        <w:numPr>
          <w:ilvl w:val="0"/>
          <w:numId w:val="7"/>
        </w:numPr>
        <w:spacing w:after="200"/>
        <w:jc w:val="left"/>
      </w:pPr>
      <w:r>
        <w:t>Develop an implementation plan</w:t>
      </w:r>
      <w:r w:rsidR="00A33D40">
        <w:t xml:space="preserve"> to fill the gaps that you identified</w:t>
      </w:r>
      <w:r>
        <w:t>;</w:t>
      </w:r>
    </w:p>
    <w:p w14:paraId="5A61D152" w14:textId="6D50CA5E" w:rsidR="00EF24D8" w:rsidRDefault="00EF24D8" w:rsidP="00811133">
      <w:pPr>
        <w:pStyle w:val="ListParagraph"/>
        <w:numPr>
          <w:ilvl w:val="0"/>
          <w:numId w:val="7"/>
        </w:numPr>
        <w:spacing w:after="200"/>
        <w:jc w:val="left"/>
      </w:pPr>
      <w:r>
        <w:t xml:space="preserve">Align your documentation </w:t>
      </w:r>
      <w:r w:rsidR="005C338E">
        <w:t xml:space="preserve">and processes </w:t>
      </w:r>
      <w:r>
        <w:t>with ISO 45001 requirements;</w:t>
      </w:r>
    </w:p>
    <w:p w14:paraId="75A81545" w14:textId="5CDD7538" w:rsidR="00EF24D8" w:rsidRDefault="00EF24D8" w:rsidP="00811133">
      <w:pPr>
        <w:pStyle w:val="ListParagraph"/>
        <w:numPr>
          <w:ilvl w:val="0"/>
          <w:numId w:val="7"/>
        </w:numPr>
        <w:spacing w:after="200"/>
        <w:jc w:val="left"/>
      </w:pPr>
      <w:r>
        <w:t xml:space="preserve">Update </w:t>
      </w:r>
      <w:r w:rsidR="000E6B9F">
        <w:t xml:space="preserve">your </w:t>
      </w:r>
      <w:r>
        <w:t>OH&amp;S policy</w:t>
      </w:r>
      <w:r w:rsidR="005C338E">
        <w:t xml:space="preserve">, </w:t>
      </w:r>
      <w:r>
        <w:t>objectives</w:t>
      </w:r>
      <w:r w:rsidR="005C338E">
        <w:t>, targets and KPIs</w:t>
      </w:r>
      <w:r>
        <w:t>;</w:t>
      </w:r>
    </w:p>
    <w:p w14:paraId="4C44FA24" w14:textId="2B04DEA0" w:rsidR="00EF24D8" w:rsidRDefault="000E6B9F" w:rsidP="00811133">
      <w:pPr>
        <w:pStyle w:val="ListParagraph"/>
        <w:numPr>
          <w:ilvl w:val="0"/>
          <w:numId w:val="7"/>
        </w:numPr>
        <w:spacing w:after="200"/>
        <w:jc w:val="left"/>
      </w:pPr>
      <w:r>
        <w:lastRenderedPageBreak/>
        <w:t>Carry out m</w:t>
      </w:r>
      <w:r w:rsidR="00EF24D8">
        <w:t>inimal updates to the manual and procedures to include new terminology and key phrases;</w:t>
      </w:r>
    </w:p>
    <w:p w14:paraId="5B97E751" w14:textId="3E1C7366" w:rsidR="00A33D40" w:rsidRDefault="00B836ED" w:rsidP="00811133">
      <w:pPr>
        <w:pStyle w:val="ListParagraph"/>
        <w:numPr>
          <w:ilvl w:val="0"/>
          <w:numId w:val="7"/>
        </w:numPr>
        <w:spacing w:after="200"/>
        <w:jc w:val="left"/>
      </w:pPr>
      <w:r>
        <w:t>Ensure that any new competence needs are met</w:t>
      </w:r>
      <w:r w:rsidR="00A8436A">
        <w:t xml:space="preserve"> and records retained</w:t>
      </w:r>
      <w:r w:rsidR="00A33D40">
        <w:t>;</w:t>
      </w:r>
    </w:p>
    <w:p w14:paraId="73E23D78" w14:textId="7B42F268" w:rsidR="00B836ED" w:rsidRDefault="00A33D40" w:rsidP="00811133">
      <w:pPr>
        <w:pStyle w:val="ListParagraph"/>
        <w:numPr>
          <w:ilvl w:val="0"/>
          <w:numId w:val="7"/>
        </w:numPr>
        <w:spacing w:after="200"/>
        <w:jc w:val="left"/>
      </w:pPr>
      <w:r>
        <w:t>C</w:t>
      </w:r>
      <w:r w:rsidR="00B836ED">
        <w:t>reate awareness for all parties that have an impact on the effectiveness of the OH</w:t>
      </w:r>
      <w:r w:rsidR="00CE7605">
        <w:t>&amp;</w:t>
      </w:r>
      <w:r w:rsidR="00B836ED">
        <w:t>S</w:t>
      </w:r>
      <w:r>
        <w:t xml:space="preserve"> management system</w:t>
      </w:r>
      <w:r w:rsidR="00B836ED">
        <w:t>;</w:t>
      </w:r>
    </w:p>
    <w:p w14:paraId="495D1630" w14:textId="48359912" w:rsidR="00B836ED" w:rsidRDefault="00EF24D8" w:rsidP="00811133">
      <w:pPr>
        <w:pStyle w:val="ListParagraph"/>
        <w:numPr>
          <w:ilvl w:val="0"/>
          <w:numId w:val="7"/>
        </w:numPr>
        <w:spacing w:after="200"/>
        <w:jc w:val="left"/>
      </w:pPr>
      <w:r>
        <w:t xml:space="preserve">Verify the effectiveness of the changes </w:t>
      </w:r>
      <w:r w:rsidR="00A8436A">
        <w:t xml:space="preserve">to the management system </w:t>
      </w:r>
      <w:r>
        <w:t>through internal audits, safety reporting metrics, inspections, etc.</w:t>
      </w:r>
      <w:r w:rsidR="00B836ED">
        <w:t>;</w:t>
      </w:r>
    </w:p>
    <w:p w14:paraId="523A01FD" w14:textId="19BA15DA" w:rsidR="00A17C05" w:rsidRPr="006A2ACC" w:rsidRDefault="00EF24D8" w:rsidP="006A2ACC">
      <w:pPr>
        <w:pStyle w:val="ListParagraph"/>
        <w:numPr>
          <w:ilvl w:val="0"/>
          <w:numId w:val="7"/>
        </w:numPr>
        <w:spacing w:after="200"/>
        <w:jc w:val="left"/>
        <w:rPr>
          <w:rFonts w:ascii="Arial Narrow" w:eastAsia="Times New Roman" w:hAnsi="Arial Narrow" w:cs="Arial"/>
          <w:b/>
          <w:sz w:val="36"/>
          <w:szCs w:val="44"/>
          <w:lang w:val="en-US"/>
        </w:rPr>
      </w:pPr>
      <w:r>
        <w:t xml:space="preserve">As necessary, </w:t>
      </w:r>
      <w:r w:rsidR="00B836ED">
        <w:t xml:space="preserve">liaise with your Certification Body for </w:t>
      </w:r>
      <w:r>
        <w:t>transition certification</w:t>
      </w:r>
      <w:r w:rsidR="00B836ED">
        <w:t xml:space="preserve"> arrangements.</w:t>
      </w:r>
      <w:bookmarkStart w:id="1" w:name="_GoBack"/>
      <w:bookmarkEnd w:id="1"/>
      <w:r w:rsidR="00A17C05">
        <w:br w:type="page"/>
      </w:r>
    </w:p>
    <w:p w14:paraId="088C9225" w14:textId="3B87B21E" w:rsidR="003A5ECB" w:rsidRDefault="003A5ECB" w:rsidP="00A17C05">
      <w:pPr>
        <w:pStyle w:val="Heading1"/>
      </w:pPr>
      <w:r>
        <w:lastRenderedPageBreak/>
        <w:t>Gap Analysis Checklist</w:t>
      </w:r>
    </w:p>
    <w:p w14:paraId="5FC90030" w14:textId="041B3262" w:rsidR="00BD356D" w:rsidRDefault="00BD356D" w:rsidP="00BD356D">
      <w:pPr>
        <w:pStyle w:val="Heading2"/>
      </w:pPr>
      <w:r>
        <w:t>4.0 Context of the Organization</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2F07760A" w14:textId="77777777" w:rsidTr="00960EDD">
        <w:trPr>
          <w:cantSplit/>
          <w:trHeight w:val="239"/>
          <w:tblHeader/>
        </w:trPr>
        <w:tc>
          <w:tcPr>
            <w:tcW w:w="2723" w:type="dxa"/>
            <w:vMerge w:val="restart"/>
            <w:shd w:val="clear" w:color="auto" w:fill="8DB3E2" w:themeFill="text2" w:themeFillTint="66"/>
            <w:vAlign w:val="center"/>
          </w:tcPr>
          <w:p w14:paraId="44E0754F" w14:textId="195AABDA" w:rsidR="00AD5CB6" w:rsidRPr="003D626F" w:rsidRDefault="00AD5CB6" w:rsidP="00D0616E">
            <w:pPr>
              <w:spacing w:after="0"/>
              <w:jc w:val="center"/>
              <w:rPr>
                <w:b/>
                <w:sz w:val="18"/>
              </w:rPr>
            </w:pPr>
            <w:r w:rsidRPr="003D626F">
              <w:rPr>
                <w:b/>
              </w:rPr>
              <w:t>ISO 45001:2018</w:t>
            </w:r>
            <w:r w:rsidR="003F02A0">
              <w:rPr>
                <w:b/>
              </w:rPr>
              <w:t xml:space="preserve"> Clause</w:t>
            </w:r>
          </w:p>
        </w:tc>
        <w:tc>
          <w:tcPr>
            <w:tcW w:w="1559" w:type="dxa"/>
            <w:vMerge w:val="restart"/>
            <w:shd w:val="clear" w:color="auto" w:fill="8DB3E2" w:themeFill="text2" w:themeFillTint="66"/>
            <w:vAlign w:val="center"/>
          </w:tcPr>
          <w:p w14:paraId="72013475" w14:textId="4FE65F40"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334667C3"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41AD1C1D" w14:textId="77777777" w:rsidTr="00960EDD">
        <w:trPr>
          <w:cantSplit/>
          <w:trHeight w:val="239"/>
          <w:tblHeader/>
        </w:trPr>
        <w:tc>
          <w:tcPr>
            <w:tcW w:w="2723" w:type="dxa"/>
            <w:vMerge/>
            <w:shd w:val="clear" w:color="auto" w:fill="8DB3E2" w:themeFill="text2" w:themeFillTint="66"/>
            <w:vAlign w:val="center"/>
          </w:tcPr>
          <w:p w14:paraId="4C481B13"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05437FA6"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0984AB52" w14:textId="77777777" w:rsidR="00AD5CB6" w:rsidRPr="000A7330" w:rsidRDefault="00AD5CB6" w:rsidP="00D0616E">
            <w:pPr>
              <w:spacing w:after="0"/>
              <w:jc w:val="center"/>
              <w:rPr>
                <w:szCs w:val="20"/>
              </w:rPr>
            </w:pPr>
          </w:p>
        </w:tc>
      </w:tr>
      <w:tr w:rsidR="00AD5CB6" w:rsidRPr="000A7330" w14:paraId="25DC8A94" w14:textId="77777777" w:rsidTr="00960EDD">
        <w:trPr>
          <w:cantSplit/>
          <w:trHeight w:val="309"/>
          <w:tblHeader/>
        </w:trPr>
        <w:tc>
          <w:tcPr>
            <w:tcW w:w="2723" w:type="dxa"/>
            <w:vMerge/>
            <w:shd w:val="clear" w:color="auto" w:fill="D9D9D9" w:themeFill="background1" w:themeFillShade="D9"/>
            <w:vAlign w:val="center"/>
          </w:tcPr>
          <w:p w14:paraId="291C6EA3"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42CD1E7C"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52174886"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62460F79"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34CC8A25"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4B4CEEE3" w14:textId="77777777" w:rsidTr="00960EDD">
        <w:trPr>
          <w:cantSplit/>
          <w:trHeight w:val="6521"/>
        </w:trPr>
        <w:tc>
          <w:tcPr>
            <w:tcW w:w="2723" w:type="dxa"/>
            <w:vAlign w:val="center"/>
          </w:tcPr>
          <w:p w14:paraId="18BD2124" w14:textId="2293EF81" w:rsidR="00AD5CB6" w:rsidRPr="00877B88" w:rsidRDefault="00AD5CB6" w:rsidP="00D0616E">
            <w:pPr>
              <w:spacing w:after="0"/>
              <w:jc w:val="left"/>
              <w:rPr>
                <w:sz w:val="18"/>
              </w:rPr>
            </w:pPr>
            <w:r w:rsidRPr="00ED4B89">
              <w:rPr>
                <w:sz w:val="18"/>
              </w:rPr>
              <w:t xml:space="preserve">4.1 Understanding </w:t>
            </w:r>
            <w:r w:rsidR="000E4A92">
              <w:rPr>
                <w:sz w:val="18"/>
              </w:rPr>
              <w:t xml:space="preserve">the </w:t>
            </w:r>
            <w:r w:rsidR="000E4A92" w:rsidRPr="00ED4B89">
              <w:rPr>
                <w:sz w:val="18"/>
              </w:rPr>
              <w:t>organization</w:t>
            </w:r>
            <w:r w:rsidRPr="00ED4B89">
              <w:rPr>
                <w:sz w:val="18"/>
              </w:rPr>
              <w:t xml:space="preserve"> and its context</w:t>
            </w:r>
          </w:p>
        </w:tc>
        <w:tc>
          <w:tcPr>
            <w:tcW w:w="1559" w:type="dxa"/>
            <w:vAlign w:val="center"/>
          </w:tcPr>
          <w:p w14:paraId="2AAD1F99" w14:textId="57E1CD9C" w:rsidR="00AD5CB6" w:rsidRPr="00C014F1" w:rsidRDefault="00AD5CB6" w:rsidP="00D0616E">
            <w:pPr>
              <w:spacing w:after="0"/>
              <w:jc w:val="left"/>
              <w:rPr>
                <w:b/>
                <w:color w:val="FF0000"/>
                <w:sz w:val="18"/>
              </w:rPr>
            </w:pPr>
            <w:r w:rsidRPr="00C014F1">
              <w:rPr>
                <w:b/>
                <w:sz w:val="18"/>
              </w:rPr>
              <w:t>New</w:t>
            </w:r>
          </w:p>
        </w:tc>
        <w:tc>
          <w:tcPr>
            <w:tcW w:w="6633" w:type="dxa"/>
            <w:tcBorders>
              <w:bottom w:val="single" w:sz="4" w:space="0" w:color="auto"/>
            </w:tcBorders>
            <w:vAlign w:val="center"/>
          </w:tcPr>
          <w:p w14:paraId="33DAA319" w14:textId="4117A8ED" w:rsidR="00164871" w:rsidRDefault="0048133F" w:rsidP="00FD4D8A">
            <w:pPr>
              <w:jc w:val="left"/>
              <w:rPr>
                <w:sz w:val="18"/>
              </w:rPr>
            </w:pPr>
            <w:r w:rsidRPr="005F7338">
              <w:rPr>
                <w:color w:val="FF0000"/>
                <w:sz w:val="18"/>
              </w:rPr>
              <w:t>New requirement</w:t>
            </w:r>
            <w:r>
              <w:rPr>
                <w:color w:val="FF0000"/>
                <w:sz w:val="18"/>
              </w:rPr>
              <w:t>.</w:t>
            </w:r>
            <w:r w:rsidRPr="00164871">
              <w:rPr>
                <w:sz w:val="18"/>
              </w:rPr>
              <w:t xml:space="preserve"> </w:t>
            </w:r>
            <w:r w:rsidR="00164871" w:rsidRPr="00164871">
              <w:rPr>
                <w:sz w:val="18"/>
              </w:rPr>
              <w:t xml:space="preserve">There are many internal and external issues that affect, or have the potential to affect, the </w:t>
            </w:r>
            <w:r w:rsidR="00164871" w:rsidRPr="00847559">
              <w:rPr>
                <w:sz w:val="18"/>
              </w:rPr>
              <w:t>OH&amp;S</w:t>
            </w:r>
            <w:r w:rsidR="00164871" w:rsidRPr="00164871">
              <w:rPr>
                <w:sz w:val="18"/>
              </w:rPr>
              <w:t xml:space="preserve"> </w:t>
            </w:r>
            <w:r w:rsidR="00164871">
              <w:rPr>
                <w:sz w:val="18"/>
              </w:rPr>
              <w:t>management system</w:t>
            </w:r>
            <w:r w:rsidR="00164871" w:rsidRPr="00164871">
              <w:rPr>
                <w:sz w:val="18"/>
              </w:rPr>
              <w:t>. It is imperative these are identified so that there is clear understanding and appreciation of the operating environment.</w:t>
            </w:r>
          </w:p>
          <w:p w14:paraId="4EA1E8ED" w14:textId="7EBD77B6" w:rsidR="00AD5CB6" w:rsidRDefault="00F25960" w:rsidP="00FD4D8A">
            <w:pPr>
              <w:jc w:val="left"/>
              <w:rPr>
                <w:sz w:val="18"/>
              </w:rPr>
            </w:pPr>
            <w:r>
              <w:rPr>
                <w:sz w:val="18"/>
              </w:rPr>
              <w:t>Ensure that</w:t>
            </w:r>
            <w:r w:rsidR="00AD5CB6" w:rsidRPr="00847559">
              <w:rPr>
                <w:sz w:val="18"/>
              </w:rPr>
              <w:t xml:space="preserve"> OH&amp;S-related internal and external factors and conditions </w:t>
            </w:r>
            <w:r>
              <w:rPr>
                <w:sz w:val="18"/>
              </w:rPr>
              <w:t xml:space="preserve">have been </w:t>
            </w:r>
            <w:r w:rsidR="00AD5CB6" w:rsidRPr="00847559">
              <w:rPr>
                <w:sz w:val="18"/>
              </w:rPr>
              <w:t>identified that could affect, or be affected by, your organisation</w:t>
            </w:r>
            <w:r>
              <w:rPr>
                <w:sz w:val="18"/>
              </w:rPr>
              <w:t xml:space="preserve">’s activities. Ensure that any </w:t>
            </w:r>
            <w:r w:rsidR="00AD5CB6" w:rsidRPr="00847559">
              <w:rPr>
                <w:sz w:val="18"/>
              </w:rPr>
              <w:t>significant risks and opportunities been identified</w:t>
            </w:r>
            <w:r>
              <w:rPr>
                <w:sz w:val="18"/>
              </w:rPr>
              <w:t>.</w:t>
            </w:r>
            <w:r w:rsidR="00AD5CB6">
              <w:rPr>
                <w:sz w:val="18"/>
              </w:rPr>
              <w:t xml:space="preserve"> </w:t>
            </w:r>
            <w:r w:rsidR="00AD5CB6" w:rsidRPr="00847559">
              <w:rPr>
                <w:sz w:val="18"/>
              </w:rPr>
              <w:t>What drives the OH&amp;S culture of your organi</w:t>
            </w:r>
            <w:r w:rsidR="00AD5CB6">
              <w:rPr>
                <w:sz w:val="18"/>
              </w:rPr>
              <w:t>z</w:t>
            </w:r>
            <w:r w:rsidR="00AD5CB6" w:rsidRPr="00847559">
              <w:rPr>
                <w:sz w:val="18"/>
              </w:rPr>
              <w:t>ation?</w:t>
            </w:r>
          </w:p>
          <w:p w14:paraId="625ADDB8" w14:textId="516A0A4C" w:rsidR="00E05004" w:rsidRDefault="00E05004" w:rsidP="00FD4D8A">
            <w:pPr>
              <w:jc w:val="left"/>
              <w:rPr>
                <w:sz w:val="18"/>
              </w:rPr>
            </w:pPr>
            <w:r>
              <w:rPr>
                <w:sz w:val="18"/>
              </w:rPr>
              <w:t>U</w:t>
            </w:r>
            <w:r w:rsidR="001E428B">
              <w:rPr>
                <w:sz w:val="18"/>
              </w:rPr>
              <w:t xml:space="preserve">sing the </w:t>
            </w:r>
            <w:r w:rsidRPr="001E428B">
              <w:rPr>
                <w:b/>
                <w:i/>
                <w:sz w:val="18"/>
              </w:rPr>
              <w:t>SWOT</w:t>
            </w:r>
            <w:r>
              <w:rPr>
                <w:sz w:val="18"/>
              </w:rPr>
              <w:t xml:space="preserve"> </w:t>
            </w:r>
            <w:r w:rsidR="00B46D02">
              <w:rPr>
                <w:sz w:val="18"/>
              </w:rPr>
              <w:t>and</w:t>
            </w:r>
            <w:r>
              <w:rPr>
                <w:sz w:val="18"/>
              </w:rPr>
              <w:t xml:space="preserve"> </w:t>
            </w:r>
            <w:r w:rsidRPr="001E428B">
              <w:rPr>
                <w:b/>
                <w:i/>
                <w:sz w:val="18"/>
              </w:rPr>
              <w:t xml:space="preserve">PESTLE </w:t>
            </w:r>
            <w:r>
              <w:rPr>
                <w:sz w:val="18"/>
              </w:rPr>
              <w:t xml:space="preserve">analysis </w:t>
            </w:r>
            <w:r w:rsidR="001E428B">
              <w:rPr>
                <w:sz w:val="18"/>
              </w:rPr>
              <w:t xml:space="preserve">templates, undertake an analysis of internal and external issues. This </w:t>
            </w:r>
            <w:r w:rsidRPr="00E05004">
              <w:rPr>
                <w:sz w:val="18"/>
              </w:rPr>
              <w:t>provide</w:t>
            </w:r>
            <w:r w:rsidR="001E428B">
              <w:rPr>
                <w:sz w:val="18"/>
              </w:rPr>
              <w:t>s</w:t>
            </w:r>
            <w:r w:rsidRPr="00E05004">
              <w:rPr>
                <w:sz w:val="18"/>
              </w:rPr>
              <w:t xml:space="preserve"> clear evidence </w:t>
            </w:r>
            <w:r>
              <w:rPr>
                <w:sz w:val="18"/>
              </w:rPr>
              <w:t xml:space="preserve">that </w:t>
            </w:r>
            <w:r w:rsidRPr="00E05004">
              <w:rPr>
                <w:sz w:val="18"/>
              </w:rPr>
              <w:t xml:space="preserve">a comprehensive process </w:t>
            </w:r>
            <w:r>
              <w:rPr>
                <w:sz w:val="18"/>
              </w:rPr>
              <w:t xml:space="preserve">has been carried out </w:t>
            </w:r>
            <w:r w:rsidRPr="00E05004">
              <w:rPr>
                <w:sz w:val="18"/>
              </w:rPr>
              <w:t xml:space="preserve">to understand the context within which </w:t>
            </w:r>
            <w:r>
              <w:rPr>
                <w:sz w:val="18"/>
              </w:rPr>
              <w:t xml:space="preserve">your </w:t>
            </w:r>
            <w:r w:rsidRPr="00E05004">
              <w:rPr>
                <w:sz w:val="18"/>
              </w:rPr>
              <w:t xml:space="preserve">organization operates. </w:t>
            </w:r>
            <w:r w:rsidR="001E4E23">
              <w:rPr>
                <w:sz w:val="18"/>
              </w:rPr>
              <w:t xml:space="preserve">This activity will also help to </w:t>
            </w:r>
            <w:r w:rsidR="001E4E23" w:rsidRPr="001E4E23">
              <w:rPr>
                <w:sz w:val="18"/>
              </w:rPr>
              <w:t>determin</w:t>
            </w:r>
            <w:r w:rsidR="001E4E23">
              <w:rPr>
                <w:sz w:val="18"/>
              </w:rPr>
              <w:t>e</w:t>
            </w:r>
            <w:r w:rsidR="001E4E23" w:rsidRPr="001E4E23">
              <w:rPr>
                <w:sz w:val="18"/>
              </w:rPr>
              <w:t xml:space="preserve"> the </w:t>
            </w:r>
            <w:r w:rsidR="001E4E23">
              <w:rPr>
                <w:sz w:val="18"/>
              </w:rPr>
              <w:t>s</w:t>
            </w:r>
            <w:r w:rsidR="001E4E23" w:rsidRPr="001E4E23">
              <w:rPr>
                <w:sz w:val="18"/>
              </w:rPr>
              <w:t>cope</w:t>
            </w:r>
            <w:r w:rsidR="001E4E23">
              <w:rPr>
                <w:sz w:val="18"/>
              </w:rPr>
              <w:t xml:space="preserve"> of </w:t>
            </w:r>
            <w:r w:rsidR="001E4E23" w:rsidRPr="00847559">
              <w:rPr>
                <w:sz w:val="18"/>
              </w:rPr>
              <w:t>OH&amp;S</w:t>
            </w:r>
            <w:r w:rsidR="001E4E23" w:rsidRPr="00164871">
              <w:rPr>
                <w:sz w:val="18"/>
              </w:rPr>
              <w:t xml:space="preserve"> </w:t>
            </w:r>
            <w:r w:rsidR="001E4E23">
              <w:rPr>
                <w:sz w:val="18"/>
              </w:rPr>
              <w:t>management system</w:t>
            </w:r>
            <w:r w:rsidR="001E4E23" w:rsidRPr="001E4E23">
              <w:rPr>
                <w:sz w:val="18"/>
              </w:rPr>
              <w:t xml:space="preserve"> as required under </w:t>
            </w:r>
            <w:r w:rsidR="001E4E23">
              <w:rPr>
                <w:sz w:val="18"/>
              </w:rPr>
              <w:t>C</w:t>
            </w:r>
            <w:r w:rsidR="001E4E23" w:rsidRPr="001E4E23">
              <w:rPr>
                <w:sz w:val="18"/>
              </w:rPr>
              <w:t>lause 4.3</w:t>
            </w:r>
            <w:r w:rsidR="00AD14E2">
              <w:rPr>
                <w:sz w:val="18"/>
              </w:rPr>
              <w:t xml:space="preserve"> and 9.3b</w:t>
            </w:r>
            <w:r w:rsidR="001E4E23">
              <w:rPr>
                <w:sz w:val="18"/>
              </w:rPr>
              <w:t>.</w:t>
            </w:r>
          </w:p>
          <w:p w14:paraId="157836EE" w14:textId="3FE5BA5D" w:rsidR="00AD5CB6" w:rsidRDefault="00370A03" w:rsidP="00FD4D8A">
            <w:pPr>
              <w:jc w:val="left"/>
              <w:rPr>
                <w:sz w:val="18"/>
              </w:rPr>
            </w:pPr>
            <w:r>
              <w:rPr>
                <w:sz w:val="18"/>
              </w:rPr>
              <w:t xml:space="preserve">Examples of </w:t>
            </w:r>
            <w:r w:rsidRPr="00E346F9">
              <w:rPr>
                <w:sz w:val="18"/>
                <w:u w:val="single"/>
              </w:rPr>
              <w:t>e</w:t>
            </w:r>
            <w:r w:rsidR="00AD5CB6" w:rsidRPr="00E346F9">
              <w:rPr>
                <w:sz w:val="18"/>
                <w:u w:val="single"/>
              </w:rPr>
              <w:t>xternal</w:t>
            </w:r>
            <w:r w:rsidR="00AD5CB6" w:rsidRPr="009C7367">
              <w:rPr>
                <w:sz w:val="18"/>
              </w:rPr>
              <w:t xml:space="preserve"> </w:t>
            </w:r>
            <w:r>
              <w:rPr>
                <w:sz w:val="18"/>
              </w:rPr>
              <w:t>i</w:t>
            </w:r>
            <w:r w:rsidR="008607B6">
              <w:rPr>
                <w:sz w:val="18"/>
              </w:rPr>
              <w:t>ssues</w:t>
            </w:r>
            <w:r>
              <w:rPr>
                <w:sz w:val="18"/>
              </w:rPr>
              <w:t xml:space="preserve"> </w:t>
            </w:r>
            <w:r w:rsidR="00B46D02">
              <w:rPr>
                <w:sz w:val="18"/>
              </w:rPr>
              <w:t xml:space="preserve">suitable for PESTLE analysis </w:t>
            </w:r>
            <w:r>
              <w:rPr>
                <w:sz w:val="18"/>
              </w:rPr>
              <w:t>include:</w:t>
            </w:r>
          </w:p>
          <w:p w14:paraId="3FE017CF" w14:textId="3C3E3E1E" w:rsidR="00AD5CB6" w:rsidRPr="00370A03" w:rsidRDefault="00AD5CB6" w:rsidP="003F02A0">
            <w:pPr>
              <w:pStyle w:val="ListParagraph"/>
              <w:numPr>
                <w:ilvl w:val="0"/>
                <w:numId w:val="10"/>
              </w:numPr>
              <w:spacing w:after="60"/>
              <w:ind w:left="357" w:hanging="357"/>
              <w:contextualSpacing w:val="0"/>
              <w:jc w:val="left"/>
              <w:rPr>
                <w:sz w:val="18"/>
              </w:rPr>
            </w:pPr>
            <w:r w:rsidRPr="00370A03">
              <w:rPr>
                <w:sz w:val="18"/>
              </w:rPr>
              <w:t>Pressure groups</w:t>
            </w:r>
            <w:r w:rsidR="001E4E23">
              <w:rPr>
                <w:sz w:val="18"/>
              </w:rPr>
              <w:t xml:space="preserve"> and worker unions</w:t>
            </w:r>
            <w:r w:rsidR="00FD4D8A">
              <w:rPr>
                <w:sz w:val="18"/>
              </w:rPr>
              <w:t>;</w:t>
            </w:r>
          </w:p>
          <w:p w14:paraId="441532B8" w14:textId="4BD08FFC" w:rsidR="00AD5CB6" w:rsidRPr="00D47497" w:rsidRDefault="00AD5CB6" w:rsidP="001009C2">
            <w:pPr>
              <w:pStyle w:val="ListParagraph"/>
              <w:numPr>
                <w:ilvl w:val="0"/>
                <w:numId w:val="10"/>
              </w:numPr>
              <w:spacing w:after="60"/>
              <w:ind w:left="357" w:hanging="357"/>
              <w:contextualSpacing w:val="0"/>
              <w:jc w:val="left"/>
              <w:rPr>
                <w:sz w:val="18"/>
              </w:rPr>
            </w:pPr>
            <w:r w:rsidRPr="00D47497">
              <w:rPr>
                <w:sz w:val="18"/>
              </w:rPr>
              <w:t>Insurers</w:t>
            </w:r>
            <w:r w:rsidR="00D47497" w:rsidRPr="00D47497">
              <w:rPr>
                <w:sz w:val="18"/>
              </w:rPr>
              <w:t xml:space="preserve"> and s</w:t>
            </w:r>
            <w:r w:rsidRPr="00D47497">
              <w:rPr>
                <w:sz w:val="18"/>
              </w:rPr>
              <w:t>takeholder</w:t>
            </w:r>
            <w:r w:rsidR="00370A03" w:rsidRPr="00D47497">
              <w:rPr>
                <w:sz w:val="18"/>
              </w:rPr>
              <w:t xml:space="preserve"> view</w:t>
            </w:r>
            <w:r w:rsidRPr="00D47497">
              <w:rPr>
                <w:sz w:val="18"/>
              </w:rPr>
              <w:t>s</w:t>
            </w:r>
            <w:r w:rsidR="00FD4D8A" w:rsidRPr="00D47497">
              <w:rPr>
                <w:sz w:val="18"/>
              </w:rPr>
              <w:t>;</w:t>
            </w:r>
          </w:p>
          <w:p w14:paraId="7C4782E6" w14:textId="19EB89A1" w:rsidR="00AD5CB6" w:rsidRPr="00370A03" w:rsidRDefault="00AD5CB6" w:rsidP="003F02A0">
            <w:pPr>
              <w:pStyle w:val="ListParagraph"/>
              <w:numPr>
                <w:ilvl w:val="0"/>
                <w:numId w:val="10"/>
              </w:numPr>
              <w:spacing w:after="60"/>
              <w:ind w:left="357" w:hanging="357"/>
              <w:contextualSpacing w:val="0"/>
              <w:jc w:val="left"/>
              <w:rPr>
                <w:sz w:val="18"/>
              </w:rPr>
            </w:pPr>
            <w:r w:rsidRPr="00370A03">
              <w:rPr>
                <w:sz w:val="18"/>
              </w:rPr>
              <w:t>Economic conditions</w:t>
            </w:r>
            <w:r w:rsidR="00FD4D8A">
              <w:rPr>
                <w:sz w:val="18"/>
              </w:rPr>
              <w:t>;</w:t>
            </w:r>
          </w:p>
          <w:p w14:paraId="633CDC4A" w14:textId="7C0B9AC2" w:rsidR="00AD5CB6" w:rsidRPr="00FD4D8A" w:rsidRDefault="00AD5CB6" w:rsidP="00892BA1">
            <w:pPr>
              <w:pStyle w:val="ListParagraph"/>
              <w:numPr>
                <w:ilvl w:val="0"/>
                <w:numId w:val="10"/>
              </w:numPr>
              <w:spacing w:after="60"/>
              <w:ind w:left="357" w:hanging="357"/>
              <w:contextualSpacing w:val="0"/>
              <w:jc w:val="left"/>
              <w:rPr>
                <w:sz w:val="18"/>
              </w:rPr>
            </w:pPr>
            <w:r w:rsidRPr="00FD4D8A">
              <w:rPr>
                <w:sz w:val="18"/>
              </w:rPr>
              <w:t>Social expectations</w:t>
            </w:r>
            <w:r w:rsidR="00FD4D8A" w:rsidRPr="00FD4D8A">
              <w:rPr>
                <w:sz w:val="18"/>
              </w:rPr>
              <w:t xml:space="preserve"> and p</w:t>
            </w:r>
            <w:r w:rsidRPr="00FD4D8A">
              <w:rPr>
                <w:sz w:val="18"/>
              </w:rPr>
              <w:t>olitical priorities</w:t>
            </w:r>
            <w:r w:rsidR="00FD4D8A">
              <w:rPr>
                <w:sz w:val="18"/>
              </w:rPr>
              <w:t>;</w:t>
            </w:r>
          </w:p>
          <w:p w14:paraId="30DBEF3B" w14:textId="643D0A4C" w:rsidR="00AD5CB6" w:rsidRPr="00370A03" w:rsidRDefault="00AD5CB6" w:rsidP="003F02A0">
            <w:pPr>
              <w:pStyle w:val="ListParagraph"/>
              <w:numPr>
                <w:ilvl w:val="0"/>
                <w:numId w:val="10"/>
              </w:numPr>
              <w:spacing w:after="60"/>
              <w:ind w:left="357" w:hanging="357"/>
              <w:contextualSpacing w:val="0"/>
              <w:jc w:val="left"/>
              <w:rPr>
                <w:sz w:val="18"/>
              </w:rPr>
            </w:pPr>
            <w:r w:rsidRPr="00370A03">
              <w:rPr>
                <w:sz w:val="18"/>
              </w:rPr>
              <w:t>Legislation and enforcement</w:t>
            </w:r>
            <w:r w:rsidR="00FD4D8A">
              <w:rPr>
                <w:sz w:val="18"/>
              </w:rPr>
              <w:t>;</w:t>
            </w:r>
          </w:p>
          <w:p w14:paraId="007576F1" w14:textId="3FDCAEA3" w:rsidR="00AD5CB6" w:rsidRDefault="00AD5CB6" w:rsidP="00FD4D8A">
            <w:pPr>
              <w:pStyle w:val="ListParagraph"/>
              <w:numPr>
                <w:ilvl w:val="0"/>
                <w:numId w:val="10"/>
              </w:numPr>
              <w:ind w:left="357" w:hanging="357"/>
              <w:contextualSpacing w:val="0"/>
              <w:jc w:val="left"/>
              <w:rPr>
                <w:sz w:val="18"/>
              </w:rPr>
            </w:pPr>
            <w:r w:rsidRPr="00370A03">
              <w:rPr>
                <w:sz w:val="18"/>
              </w:rPr>
              <w:t>National/international agencies</w:t>
            </w:r>
            <w:r w:rsidR="00FD4D8A">
              <w:rPr>
                <w:sz w:val="18"/>
              </w:rPr>
              <w:t>.</w:t>
            </w:r>
          </w:p>
          <w:p w14:paraId="35609A1F" w14:textId="6A3C2BE1" w:rsidR="00AD5CB6" w:rsidRDefault="00370A03" w:rsidP="00FD4D8A">
            <w:pPr>
              <w:jc w:val="left"/>
              <w:rPr>
                <w:sz w:val="18"/>
              </w:rPr>
            </w:pPr>
            <w:r>
              <w:rPr>
                <w:sz w:val="18"/>
              </w:rPr>
              <w:t xml:space="preserve">Examples of </w:t>
            </w:r>
            <w:r w:rsidRPr="00E346F9">
              <w:rPr>
                <w:sz w:val="18"/>
                <w:u w:val="single"/>
              </w:rPr>
              <w:t>i</w:t>
            </w:r>
            <w:r w:rsidR="00AD5CB6" w:rsidRPr="00E346F9">
              <w:rPr>
                <w:sz w:val="18"/>
                <w:u w:val="single"/>
              </w:rPr>
              <w:t>nternal</w:t>
            </w:r>
            <w:r w:rsidR="00AD5CB6" w:rsidRPr="009C7367">
              <w:rPr>
                <w:sz w:val="18"/>
              </w:rPr>
              <w:t xml:space="preserve"> </w:t>
            </w:r>
            <w:r>
              <w:rPr>
                <w:sz w:val="18"/>
              </w:rPr>
              <w:t>i</w:t>
            </w:r>
            <w:r w:rsidR="008607B6">
              <w:rPr>
                <w:sz w:val="18"/>
              </w:rPr>
              <w:t>ssues</w:t>
            </w:r>
            <w:r>
              <w:rPr>
                <w:sz w:val="18"/>
              </w:rPr>
              <w:t xml:space="preserve"> </w:t>
            </w:r>
            <w:r w:rsidR="00B46D02">
              <w:rPr>
                <w:sz w:val="18"/>
              </w:rPr>
              <w:t xml:space="preserve">suitable for SWOT analysis </w:t>
            </w:r>
            <w:r>
              <w:rPr>
                <w:sz w:val="18"/>
              </w:rPr>
              <w:t>include:</w:t>
            </w:r>
          </w:p>
          <w:p w14:paraId="2A71C861" w14:textId="676A52EF" w:rsidR="00AD5CB6" w:rsidRPr="00E346F9" w:rsidRDefault="006306CE" w:rsidP="006D25CE">
            <w:pPr>
              <w:pStyle w:val="ListParagraph"/>
              <w:numPr>
                <w:ilvl w:val="0"/>
                <w:numId w:val="11"/>
              </w:numPr>
              <w:spacing w:after="60"/>
              <w:ind w:left="357" w:hanging="357"/>
              <w:contextualSpacing w:val="0"/>
              <w:jc w:val="left"/>
              <w:rPr>
                <w:sz w:val="18"/>
              </w:rPr>
            </w:pPr>
            <w:r>
              <w:rPr>
                <w:sz w:val="18"/>
              </w:rPr>
              <w:t xml:space="preserve">Structure, </w:t>
            </w:r>
            <w:r w:rsidR="005352AA">
              <w:rPr>
                <w:sz w:val="18"/>
              </w:rPr>
              <w:t xml:space="preserve">accountabilities, </w:t>
            </w:r>
            <w:r>
              <w:rPr>
                <w:sz w:val="18"/>
              </w:rPr>
              <w:t>c</w:t>
            </w:r>
            <w:r w:rsidR="00AD5CB6" w:rsidRPr="00E346F9">
              <w:rPr>
                <w:sz w:val="18"/>
              </w:rPr>
              <w:t>ompetence</w:t>
            </w:r>
            <w:r w:rsidR="00E346F9" w:rsidRPr="00E346F9">
              <w:rPr>
                <w:sz w:val="18"/>
              </w:rPr>
              <w:t xml:space="preserve">, </w:t>
            </w:r>
            <w:r w:rsidR="00E346F9">
              <w:rPr>
                <w:sz w:val="18"/>
              </w:rPr>
              <w:t>c</w:t>
            </w:r>
            <w:r w:rsidR="00AD5CB6" w:rsidRPr="00E346F9">
              <w:rPr>
                <w:sz w:val="18"/>
              </w:rPr>
              <w:t>ommitment and control</w:t>
            </w:r>
            <w:r w:rsidR="00FD4D8A" w:rsidRPr="00E346F9">
              <w:rPr>
                <w:sz w:val="18"/>
              </w:rPr>
              <w:t>;</w:t>
            </w:r>
          </w:p>
          <w:p w14:paraId="0CFB5ABF" w14:textId="595B9C9F" w:rsidR="00AD5CB6" w:rsidRPr="00370A03" w:rsidRDefault="005352AA" w:rsidP="005A4BE6">
            <w:pPr>
              <w:pStyle w:val="ListParagraph"/>
              <w:numPr>
                <w:ilvl w:val="0"/>
                <w:numId w:val="11"/>
              </w:numPr>
              <w:spacing w:after="60"/>
              <w:ind w:left="357" w:hanging="357"/>
              <w:contextualSpacing w:val="0"/>
              <w:jc w:val="left"/>
              <w:rPr>
                <w:sz w:val="18"/>
              </w:rPr>
            </w:pPr>
            <w:r>
              <w:rPr>
                <w:sz w:val="18"/>
              </w:rPr>
              <w:t>New products, contractual issues, c</w:t>
            </w:r>
            <w:r w:rsidR="00AD5CB6" w:rsidRPr="00370A03">
              <w:rPr>
                <w:sz w:val="18"/>
              </w:rPr>
              <w:t>ooperation</w:t>
            </w:r>
            <w:r w:rsidR="005A4BE6">
              <w:rPr>
                <w:sz w:val="18"/>
              </w:rPr>
              <w:t xml:space="preserve"> and c</w:t>
            </w:r>
            <w:r w:rsidR="00AD5CB6" w:rsidRPr="00370A03">
              <w:rPr>
                <w:sz w:val="18"/>
              </w:rPr>
              <w:t>ommunication</w:t>
            </w:r>
            <w:r w:rsidR="00FD4D8A">
              <w:rPr>
                <w:sz w:val="18"/>
              </w:rPr>
              <w:t>.</w:t>
            </w:r>
          </w:p>
        </w:tc>
        <w:tc>
          <w:tcPr>
            <w:tcW w:w="1843" w:type="dxa"/>
            <w:vAlign w:val="center"/>
          </w:tcPr>
          <w:p w14:paraId="21D519C5" w14:textId="77777777" w:rsidR="00AD5CB6" w:rsidRPr="00877B88" w:rsidRDefault="00AD5CB6" w:rsidP="00D0616E">
            <w:pPr>
              <w:spacing w:after="0"/>
              <w:jc w:val="left"/>
              <w:rPr>
                <w:sz w:val="18"/>
              </w:rPr>
            </w:pPr>
          </w:p>
        </w:tc>
        <w:tc>
          <w:tcPr>
            <w:tcW w:w="1418" w:type="dxa"/>
            <w:vAlign w:val="center"/>
          </w:tcPr>
          <w:p w14:paraId="074A5FE1" w14:textId="77777777" w:rsidR="00AD5CB6" w:rsidRPr="00877B88" w:rsidRDefault="00AD5CB6" w:rsidP="00D0616E">
            <w:pPr>
              <w:spacing w:after="0"/>
              <w:jc w:val="left"/>
              <w:rPr>
                <w:sz w:val="18"/>
              </w:rPr>
            </w:pPr>
          </w:p>
        </w:tc>
      </w:tr>
      <w:tr w:rsidR="00AD5CB6" w:rsidRPr="00877B88" w14:paraId="1900837B" w14:textId="77777777" w:rsidTr="00960EDD">
        <w:trPr>
          <w:cantSplit/>
          <w:trHeight w:val="4913"/>
        </w:trPr>
        <w:tc>
          <w:tcPr>
            <w:tcW w:w="2723" w:type="dxa"/>
            <w:vAlign w:val="center"/>
          </w:tcPr>
          <w:p w14:paraId="6175647D" w14:textId="3B097971" w:rsidR="00AD5CB6" w:rsidRPr="00877B88" w:rsidRDefault="00AD5CB6" w:rsidP="00D0616E">
            <w:pPr>
              <w:spacing w:after="0"/>
              <w:jc w:val="left"/>
              <w:rPr>
                <w:sz w:val="18"/>
              </w:rPr>
            </w:pPr>
            <w:r w:rsidRPr="00847559">
              <w:rPr>
                <w:sz w:val="18"/>
              </w:rPr>
              <w:lastRenderedPageBreak/>
              <w:t xml:space="preserve">4.2 Understanding the needs and expectations </w:t>
            </w:r>
            <w:r w:rsidR="00D70E0C">
              <w:rPr>
                <w:sz w:val="18"/>
              </w:rPr>
              <w:t>of workers and other</w:t>
            </w:r>
            <w:r w:rsidRPr="00847559">
              <w:rPr>
                <w:sz w:val="18"/>
              </w:rPr>
              <w:t xml:space="preserve"> interested parties</w:t>
            </w:r>
          </w:p>
        </w:tc>
        <w:tc>
          <w:tcPr>
            <w:tcW w:w="1559" w:type="dxa"/>
            <w:vAlign w:val="center"/>
          </w:tcPr>
          <w:p w14:paraId="6F9CEA12" w14:textId="13CB60DA" w:rsidR="00AD5CB6" w:rsidRPr="00C014F1" w:rsidRDefault="0048133F" w:rsidP="00D0616E">
            <w:pPr>
              <w:spacing w:after="0"/>
              <w:jc w:val="left"/>
              <w:rPr>
                <w:b/>
                <w:color w:val="FF0000"/>
                <w:sz w:val="18"/>
              </w:rPr>
            </w:pPr>
            <w:r w:rsidRPr="00C014F1">
              <w:rPr>
                <w:b/>
                <w:sz w:val="18"/>
              </w:rPr>
              <w:t>New</w:t>
            </w:r>
          </w:p>
        </w:tc>
        <w:tc>
          <w:tcPr>
            <w:tcW w:w="6633" w:type="dxa"/>
            <w:vAlign w:val="center"/>
          </w:tcPr>
          <w:p w14:paraId="25B22983" w14:textId="35A806CC" w:rsidR="00164871" w:rsidRDefault="0048133F" w:rsidP="00FD4D8A">
            <w:pPr>
              <w:jc w:val="left"/>
              <w:rPr>
                <w:sz w:val="18"/>
              </w:rPr>
            </w:pPr>
            <w:r w:rsidRPr="005F7338">
              <w:rPr>
                <w:color w:val="FF0000"/>
                <w:sz w:val="18"/>
              </w:rPr>
              <w:t>New requirement</w:t>
            </w:r>
            <w:r>
              <w:rPr>
                <w:color w:val="FF0000"/>
                <w:sz w:val="18"/>
              </w:rPr>
              <w:t>.</w:t>
            </w:r>
            <w:r w:rsidRPr="00164871">
              <w:rPr>
                <w:sz w:val="18"/>
              </w:rPr>
              <w:t xml:space="preserve"> </w:t>
            </w:r>
            <w:r w:rsidR="00164871" w:rsidRPr="00164871">
              <w:rPr>
                <w:sz w:val="18"/>
              </w:rPr>
              <w:t xml:space="preserve">Interested parties are stakeholders – any individual or organization that can affect the </w:t>
            </w:r>
            <w:r w:rsidR="00164871" w:rsidRPr="00847559">
              <w:rPr>
                <w:sz w:val="18"/>
              </w:rPr>
              <w:t>OH&amp;S</w:t>
            </w:r>
            <w:r w:rsidR="00164871" w:rsidRPr="00164871">
              <w:rPr>
                <w:sz w:val="18"/>
              </w:rPr>
              <w:t xml:space="preserve"> </w:t>
            </w:r>
            <w:r w:rsidR="00164871">
              <w:rPr>
                <w:sz w:val="18"/>
              </w:rPr>
              <w:t>management system</w:t>
            </w:r>
            <w:r w:rsidR="00164871" w:rsidRPr="00164871">
              <w:rPr>
                <w:sz w:val="18"/>
              </w:rPr>
              <w:t xml:space="preserve">, or any individual or organization that the </w:t>
            </w:r>
            <w:r w:rsidR="00164871">
              <w:rPr>
                <w:sz w:val="18"/>
              </w:rPr>
              <w:t>management system</w:t>
            </w:r>
            <w:r w:rsidR="00164871" w:rsidRPr="00164871">
              <w:rPr>
                <w:sz w:val="18"/>
              </w:rPr>
              <w:t xml:space="preserve"> can affect. In both cases, the effect can be negative as well as positive. </w:t>
            </w:r>
          </w:p>
          <w:p w14:paraId="71CCAC7F" w14:textId="3EEF5F3B" w:rsidR="00AD5CB6" w:rsidRDefault="00AD5CB6" w:rsidP="00FD4D8A">
            <w:pPr>
              <w:jc w:val="left"/>
              <w:rPr>
                <w:sz w:val="18"/>
              </w:rPr>
            </w:pPr>
            <w:r w:rsidRPr="00847559">
              <w:rPr>
                <w:sz w:val="18"/>
              </w:rPr>
              <w:t>Who might affect or be affected by your activities and what their relevant and significant interests might be?</w:t>
            </w:r>
            <w:r>
              <w:rPr>
                <w:sz w:val="18"/>
              </w:rPr>
              <w:t xml:space="preserve"> </w:t>
            </w:r>
            <w:r w:rsidRPr="00847559">
              <w:rPr>
                <w:sz w:val="18"/>
              </w:rPr>
              <w:t>Have you taken their needs into account within the OH&amp;S</w:t>
            </w:r>
            <w:r w:rsidR="008A31CE">
              <w:rPr>
                <w:sz w:val="18"/>
              </w:rPr>
              <w:t xml:space="preserve"> management system</w:t>
            </w:r>
            <w:r w:rsidRPr="00847559">
              <w:rPr>
                <w:sz w:val="18"/>
              </w:rPr>
              <w:t>?</w:t>
            </w:r>
          </w:p>
          <w:p w14:paraId="7E821C06" w14:textId="2371428F"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 xml:space="preserve">Needs </w:t>
            </w:r>
            <w:r w:rsidR="008A31CE">
              <w:rPr>
                <w:sz w:val="18"/>
              </w:rPr>
              <w:t>and e</w:t>
            </w:r>
            <w:r w:rsidRPr="00FD6DA3">
              <w:rPr>
                <w:sz w:val="18"/>
              </w:rPr>
              <w:t>xpectations of both managerial</w:t>
            </w:r>
            <w:r w:rsidR="008A31CE">
              <w:rPr>
                <w:sz w:val="18"/>
              </w:rPr>
              <w:t xml:space="preserve">, and </w:t>
            </w:r>
            <w:r w:rsidRPr="00FD6DA3">
              <w:rPr>
                <w:sz w:val="18"/>
              </w:rPr>
              <w:t>non-managerial workers</w:t>
            </w:r>
            <w:r w:rsidR="008A31CE">
              <w:rPr>
                <w:sz w:val="18"/>
              </w:rPr>
              <w:t xml:space="preserve">, and </w:t>
            </w:r>
            <w:r w:rsidRPr="00FD6DA3">
              <w:rPr>
                <w:sz w:val="18"/>
              </w:rPr>
              <w:t>workers representatives (where they exist)</w:t>
            </w:r>
            <w:r w:rsidR="008A31CE">
              <w:rPr>
                <w:sz w:val="18"/>
              </w:rPr>
              <w:t>;</w:t>
            </w:r>
          </w:p>
          <w:p w14:paraId="607A06C4" w14:textId="4B1338B9"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Affect OH&amp;S management system or which perceive themselves to be affected by OH&amp;S system (A.4.2)</w:t>
            </w:r>
            <w:r w:rsidR="008A31CE">
              <w:rPr>
                <w:sz w:val="18"/>
              </w:rPr>
              <w:t>;</w:t>
            </w:r>
          </w:p>
          <w:p w14:paraId="44627F52" w14:textId="6E7378C1"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 xml:space="preserve">Worker </w:t>
            </w:r>
            <w:r w:rsidR="008A31CE">
              <w:rPr>
                <w:sz w:val="18"/>
              </w:rPr>
              <w:t xml:space="preserve">and </w:t>
            </w:r>
            <w:r w:rsidRPr="00FD6DA3">
              <w:rPr>
                <w:sz w:val="18"/>
              </w:rPr>
              <w:t>appropriate workers’ representatives</w:t>
            </w:r>
            <w:r w:rsidR="008A31CE">
              <w:rPr>
                <w:sz w:val="18"/>
              </w:rPr>
              <w:t>;</w:t>
            </w:r>
          </w:p>
          <w:p w14:paraId="11BB38C5" w14:textId="0E60653E"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 xml:space="preserve">Legal </w:t>
            </w:r>
            <w:r w:rsidR="008A31CE">
              <w:rPr>
                <w:sz w:val="18"/>
              </w:rPr>
              <w:t>and r</w:t>
            </w:r>
            <w:r w:rsidRPr="00FD6DA3">
              <w:rPr>
                <w:sz w:val="18"/>
              </w:rPr>
              <w:t>egulatory authori</w:t>
            </w:r>
            <w:r w:rsidR="008A31CE">
              <w:rPr>
                <w:sz w:val="18"/>
              </w:rPr>
              <w:t>ties;</w:t>
            </w:r>
          </w:p>
          <w:p w14:paraId="567D9816" w14:textId="26382778"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 xml:space="preserve">Parent </w:t>
            </w:r>
            <w:r w:rsidR="008A31CE">
              <w:rPr>
                <w:sz w:val="18"/>
              </w:rPr>
              <w:t>o</w:t>
            </w:r>
            <w:r w:rsidRPr="00FD6DA3">
              <w:rPr>
                <w:sz w:val="18"/>
              </w:rPr>
              <w:t>rganization</w:t>
            </w:r>
            <w:r w:rsidR="008A31CE">
              <w:rPr>
                <w:sz w:val="18"/>
              </w:rPr>
              <w:t>s;</w:t>
            </w:r>
          </w:p>
          <w:p w14:paraId="2B405883" w14:textId="534EEDB3"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 xml:space="preserve">Suppliers, co-contractors </w:t>
            </w:r>
            <w:r w:rsidR="008A31CE">
              <w:rPr>
                <w:sz w:val="18"/>
              </w:rPr>
              <w:t>and</w:t>
            </w:r>
            <w:r w:rsidRPr="00FD6DA3">
              <w:rPr>
                <w:sz w:val="18"/>
              </w:rPr>
              <w:t xml:space="preserve"> subcontractors</w:t>
            </w:r>
            <w:r w:rsidR="008A31CE">
              <w:rPr>
                <w:sz w:val="18"/>
              </w:rPr>
              <w:t>;</w:t>
            </w:r>
          </w:p>
          <w:p w14:paraId="5E906F3B" w14:textId="77777777"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Workers’ organizations (trade unions) and employers’ organizations</w:t>
            </w:r>
          </w:p>
          <w:p w14:paraId="66081BDF" w14:textId="1601D455" w:rsidR="00AD5CB6" w:rsidRPr="00FD6DA3" w:rsidRDefault="00AD5CB6" w:rsidP="003F02A0">
            <w:pPr>
              <w:pStyle w:val="ListParagraph"/>
              <w:numPr>
                <w:ilvl w:val="0"/>
                <w:numId w:val="1"/>
              </w:numPr>
              <w:spacing w:after="60"/>
              <w:ind w:left="357" w:hanging="357"/>
              <w:contextualSpacing w:val="0"/>
              <w:jc w:val="left"/>
              <w:rPr>
                <w:sz w:val="18"/>
              </w:rPr>
            </w:pPr>
            <w:r w:rsidRPr="00FD6DA3">
              <w:rPr>
                <w:sz w:val="18"/>
              </w:rPr>
              <w:t>Owners, shareholders, clients, visitors, local community, neighbours, general public</w:t>
            </w:r>
            <w:r w:rsidR="008A31CE">
              <w:rPr>
                <w:sz w:val="18"/>
              </w:rPr>
              <w:t>;</w:t>
            </w:r>
          </w:p>
          <w:p w14:paraId="60223A5D" w14:textId="5F3B6E5C" w:rsidR="00AD5CB6" w:rsidRPr="00FD6DA3" w:rsidRDefault="00AD5CB6" w:rsidP="00FD4D8A">
            <w:pPr>
              <w:pStyle w:val="ListParagraph"/>
              <w:numPr>
                <w:ilvl w:val="0"/>
                <w:numId w:val="1"/>
              </w:numPr>
              <w:ind w:left="357" w:hanging="357"/>
              <w:contextualSpacing w:val="0"/>
              <w:jc w:val="left"/>
              <w:rPr>
                <w:sz w:val="18"/>
              </w:rPr>
            </w:pPr>
            <w:r w:rsidRPr="00FD6DA3">
              <w:rPr>
                <w:sz w:val="18"/>
              </w:rPr>
              <w:t xml:space="preserve">Occupational health </w:t>
            </w:r>
            <w:r w:rsidR="008A31CE">
              <w:rPr>
                <w:sz w:val="18"/>
              </w:rPr>
              <w:t>and</w:t>
            </w:r>
            <w:r w:rsidRPr="00FD6DA3">
              <w:rPr>
                <w:sz w:val="18"/>
              </w:rPr>
              <w:t xml:space="preserve"> safety organizations; occupational safety and health-care professionals (e.g., doctors, nurses)</w:t>
            </w:r>
            <w:r w:rsidR="008A31CE">
              <w:rPr>
                <w:sz w:val="18"/>
              </w:rPr>
              <w:t>.</w:t>
            </w:r>
          </w:p>
          <w:p w14:paraId="7444B0D6" w14:textId="5455C7AD" w:rsidR="00AD5CB6" w:rsidRPr="00984BFC" w:rsidRDefault="00675F36" w:rsidP="00675F36">
            <w:pPr>
              <w:spacing w:after="60"/>
              <w:jc w:val="left"/>
              <w:rPr>
                <w:sz w:val="18"/>
              </w:rPr>
            </w:pPr>
            <w:r w:rsidRPr="00675F36">
              <w:rPr>
                <w:sz w:val="18"/>
              </w:rPr>
              <w:t>The first task in meeting the requirements of this clause is to identify all the stakeholders</w:t>
            </w:r>
            <w:r>
              <w:rPr>
                <w:sz w:val="18"/>
              </w:rPr>
              <w:t xml:space="preserve"> and </w:t>
            </w:r>
            <w:r w:rsidRPr="00675F36">
              <w:rPr>
                <w:sz w:val="18"/>
              </w:rPr>
              <w:t>interested parties</w:t>
            </w:r>
            <w:r>
              <w:rPr>
                <w:sz w:val="18"/>
              </w:rPr>
              <w:t xml:space="preserve"> and undertake a </w:t>
            </w:r>
            <w:r w:rsidRPr="00675F36">
              <w:rPr>
                <w:sz w:val="18"/>
              </w:rPr>
              <w:t>comprehensive stakeholder analysis</w:t>
            </w:r>
            <w:r>
              <w:rPr>
                <w:sz w:val="18"/>
              </w:rPr>
              <w:t xml:space="preserve">. The </w:t>
            </w:r>
            <w:r w:rsidR="001E428B">
              <w:rPr>
                <w:b/>
                <w:i/>
                <w:sz w:val="18"/>
              </w:rPr>
              <w:t>S</w:t>
            </w:r>
            <w:r w:rsidRPr="001E428B">
              <w:rPr>
                <w:b/>
                <w:i/>
                <w:sz w:val="18"/>
              </w:rPr>
              <w:t xml:space="preserve">takeholder </w:t>
            </w:r>
            <w:r w:rsidR="001E428B">
              <w:rPr>
                <w:b/>
                <w:i/>
                <w:sz w:val="18"/>
              </w:rPr>
              <w:t>A</w:t>
            </w:r>
            <w:r w:rsidRPr="001E428B">
              <w:rPr>
                <w:b/>
                <w:i/>
                <w:sz w:val="18"/>
              </w:rPr>
              <w:t>nalysis</w:t>
            </w:r>
            <w:r w:rsidRPr="00675F36">
              <w:rPr>
                <w:sz w:val="18"/>
              </w:rPr>
              <w:t xml:space="preserve"> </w:t>
            </w:r>
            <w:r w:rsidR="001E428B">
              <w:rPr>
                <w:sz w:val="18"/>
              </w:rPr>
              <w:t xml:space="preserve">template </w:t>
            </w:r>
            <w:r w:rsidRPr="00675F36">
              <w:rPr>
                <w:sz w:val="18"/>
              </w:rPr>
              <w:t xml:space="preserve">will also provide useful information that will further underpin the requirements of </w:t>
            </w:r>
            <w:r>
              <w:rPr>
                <w:sz w:val="18"/>
              </w:rPr>
              <w:t>C</w:t>
            </w:r>
            <w:r w:rsidRPr="00675F36">
              <w:rPr>
                <w:sz w:val="18"/>
              </w:rPr>
              <w:t>lause 4.3</w:t>
            </w:r>
            <w:r>
              <w:rPr>
                <w:sz w:val="18"/>
              </w:rPr>
              <w:t xml:space="preserve">, </w:t>
            </w:r>
            <w:r w:rsidR="00313B2B">
              <w:rPr>
                <w:sz w:val="18"/>
              </w:rPr>
              <w:t>6</w:t>
            </w:r>
            <w:r w:rsidRPr="00675F36">
              <w:rPr>
                <w:sz w:val="18"/>
              </w:rPr>
              <w:t>.1 and 9.1.2.</w:t>
            </w:r>
          </w:p>
        </w:tc>
        <w:tc>
          <w:tcPr>
            <w:tcW w:w="1843" w:type="dxa"/>
            <w:vAlign w:val="center"/>
          </w:tcPr>
          <w:p w14:paraId="0A40F715" w14:textId="77777777" w:rsidR="00AD5CB6" w:rsidRPr="00877B88" w:rsidRDefault="00AD5CB6" w:rsidP="00D0616E">
            <w:pPr>
              <w:spacing w:after="0"/>
              <w:jc w:val="left"/>
              <w:rPr>
                <w:sz w:val="18"/>
              </w:rPr>
            </w:pPr>
          </w:p>
        </w:tc>
        <w:tc>
          <w:tcPr>
            <w:tcW w:w="1418" w:type="dxa"/>
            <w:vAlign w:val="center"/>
          </w:tcPr>
          <w:p w14:paraId="7953A57C" w14:textId="77777777" w:rsidR="00AD5CB6" w:rsidRPr="00877B88" w:rsidRDefault="00AD5CB6" w:rsidP="00D0616E">
            <w:pPr>
              <w:spacing w:after="0"/>
              <w:jc w:val="left"/>
              <w:rPr>
                <w:sz w:val="18"/>
              </w:rPr>
            </w:pPr>
          </w:p>
        </w:tc>
      </w:tr>
      <w:tr w:rsidR="00AD5CB6" w:rsidRPr="00877B88" w14:paraId="4657F3B6" w14:textId="77777777" w:rsidTr="001E428B">
        <w:trPr>
          <w:cantSplit/>
          <w:trHeight w:val="2134"/>
        </w:trPr>
        <w:tc>
          <w:tcPr>
            <w:tcW w:w="2723" w:type="dxa"/>
            <w:vAlign w:val="center"/>
          </w:tcPr>
          <w:p w14:paraId="43C0BBDB" w14:textId="77777777" w:rsidR="00AD5CB6" w:rsidRPr="00877B88" w:rsidRDefault="00AD5CB6" w:rsidP="00D0616E">
            <w:pPr>
              <w:spacing w:after="0"/>
              <w:jc w:val="left"/>
              <w:rPr>
                <w:sz w:val="18"/>
                <w:szCs w:val="18"/>
              </w:rPr>
            </w:pPr>
            <w:r w:rsidRPr="00847559">
              <w:rPr>
                <w:sz w:val="18"/>
                <w:szCs w:val="18"/>
              </w:rPr>
              <w:lastRenderedPageBreak/>
              <w:t>4.3 Determining the scope of the OH&amp;S management system</w:t>
            </w:r>
          </w:p>
        </w:tc>
        <w:tc>
          <w:tcPr>
            <w:tcW w:w="1559" w:type="dxa"/>
            <w:vAlign w:val="center"/>
          </w:tcPr>
          <w:p w14:paraId="53F3A6E9" w14:textId="73E7A3C2" w:rsidR="00481CAF" w:rsidRPr="00877B88" w:rsidRDefault="00AD5CB6" w:rsidP="00CA080F">
            <w:pPr>
              <w:spacing w:after="0"/>
              <w:jc w:val="left"/>
              <w:rPr>
                <w:sz w:val="18"/>
                <w:szCs w:val="18"/>
              </w:rPr>
            </w:pPr>
            <w:r w:rsidRPr="00847559">
              <w:rPr>
                <w:sz w:val="18"/>
                <w:szCs w:val="18"/>
              </w:rPr>
              <w:t>1 &amp; 4.1</w:t>
            </w:r>
          </w:p>
        </w:tc>
        <w:tc>
          <w:tcPr>
            <w:tcW w:w="6633" w:type="dxa"/>
            <w:vAlign w:val="center"/>
          </w:tcPr>
          <w:p w14:paraId="45571721" w14:textId="240BCDEC" w:rsidR="00AD5CB6" w:rsidRDefault="00CA080F" w:rsidP="00940CC4">
            <w:pPr>
              <w:jc w:val="left"/>
              <w:rPr>
                <w:sz w:val="18"/>
                <w:szCs w:val="18"/>
              </w:rPr>
            </w:pPr>
            <w:r w:rsidRPr="00481CAF">
              <w:rPr>
                <w:color w:val="00B050"/>
                <w:sz w:val="18"/>
                <w:szCs w:val="18"/>
              </w:rPr>
              <w:t>No significant change</w:t>
            </w:r>
            <w:r>
              <w:rPr>
                <w:color w:val="00B050"/>
                <w:sz w:val="18"/>
                <w:szCs w:val="18"/>
              </w:rPr>
              <w:t>.</w:t>
            </w:r>
            <w:r>
              <w:rPr>
                <w:sz w:val="18"/>
                <w:szCs w:val="18"/>
              </w:rPr>
              <w:t xml:space="preserve"> </w:t>
            </w:r>
            <w:r w:rsidR="00E874B1">
              <w:rPr>
                <w:sz w:val="18"/>
                <w:szCs w:val="18"/>
              </w:rPr>
              <w:t>Ensure that your scope statement is relevant to</w:t>
            </w:r>
            <w:r w:rsidR="00AD5CB6" w:rsidRPr="00847559">
              <w:rPr>
                <w:sz w:val="18"/>
                <w:szCs w:val="18"/>
              </w:rPr>
              <w:t>:</w:t>
            </w:r>
          </w:p>
          <w:p w14:paraId="391F28B4" w14:textId="1EC3056B" w:rsidR="00AD5CB6" w:rsidRPr="00E874B1" w:rsidRDefault="00AD5CB6" w:rsidP="003F02A0">
            <w:pPr>
              <w:pStyle w:val="ListParagraph"/>
              <w:numPr>
                <w:ilvl w:val="0"/>
                <w:numId w:val="9"/>
              </w:numPr>
              <w:spacing w:after="60"/>
              <w:ind w:left="357" w:hanging="357"/>
              <w:contextualSpacing w:val="0"/>
              <w:jc w:val="left"/>
              <w:rPr>
                <w:sz w:val="18"/>
                <w:szCs w:val="18"/>
              </w:rPr>
            </w:pPr>
            <w:r w:rsidRPr="00E874B1">
              <w:rPr>
                <w:sz w:val="18"/>
                <w:szCs w:val="18"/>
              </w:rPr>
              <w:t>The external and internal issues referred to in 4.1;</w:t>
            </w:r>
          </w:p>
          <w:p w14:paraId="7B694173" w14:textId="3E62EECC" w:rsidR="00AD5CB6" w:rsidRPr="00E874B1" w:rsidRDefault="00AD5CB6" w:rsidP="003F02A0">
            <w:pPr>
              <w:pStyle w:val="ListParagraph"/>
              <w:numPr>
                <w:ilvl w:val="0"/>
                <w:numId w:val="9"/>
              </w:numPr>
              <w:spacing w:after="60"/>
              <w:ind w:left="357" w:hanging="357"/>
              <w:contextualSpacing w:val="0"/>
              <w:jc w:val="left"/>
              <w:rPr>
                <w:sz w:val="18"/>
                <w:szCs w:val="18"/>
              </w:rPr>
            </w:pPr>
            <w:r w:rsidRPr="00E874B1">
              <w:rPr>
                <w:sz w:val="18"/>
                <w:szCs w:val="18"/>
              </w:rPr>
              <w:t>Requirements referred to in 4.2;</w:t>
            </w:r>
          </w:p>
          <w:p w14:paraId="75D14730" w14:textId="77777777" w:rsidR="00AD5CB6" w:rsidRDefault="00AD5CB6" w:rsidP="003F02A0">
            <w:pPr>
              <w:pStyle w:val="ListParagraph"/>
              <w:numPr>
                <w:ilvl w:val="0"/>
                <w:numId w:val="9"/>
              </w:numPr>
              <w:spacing w:after="60"/>
              <w:ind w:left="357" w:hanging="357"/>
              <w:contextualSpacing w:val="0"/>
              <w:jc w:val="left"/>
              <w:rPr>
                <w:sz w:val="18"/>
                <w:szCs w:val="18"/>
              </w:rPr>
            </w:pPr>
            <w:r w:rsidRPr="00E874B1">
              <w:rPr>
                <w:sz w:val="18"/>
                <w:szCs w:val="18"/>
              </w:rPr>
              <w:t xml:space="preserve">The </w:t>
            </w:r>
            <w:r w:rsidR="00D70E0C">
              <w:rPr>
                <w:sz w:val="18"/>
                <w:szCs w:val="18"/>
              </w:rPr>
              <w:t xml:space="preserve">types of </w:t>
            </w:r>
            <w:r w:rsidRPr="00E874B1">
              <w:rPr>
                <w:sz w:val="18"/>
                <w:szCs w:val="18"/>
              </w:rPr>
              <w:t>work-related activities performed.</w:t>
            </w:r>
          </w:p>
          <w:p w14:paraId="1000E499" w14:textId="652D2290" w:rsidR="001E428B" w:rsidRPr="001E428B" w:rsidRDefault="001E428B" w:rsidP="001E428B">
            <w:pPr>
              <w:spacing w:after="60"/>
              <w:jc w:val="left"/>
              <w:rPr>
                <w:sz w:val="18"/>
                <w:szCs w:val="18"/>
              </w:rPr>
            </w:pPr>
            <w:r w:rsidRPr="001E428B">
              <w:rPr>
                <w:sz w:val="18"/>
                <w:szCs w:val="18"/>
              </w:rPr>
              <w:t xml:space="preserve">Any changes to the scope should be subject to the requirements </w:t>
            </w:r>
            <w:r>
              <w:rPr>
                <w:sz w:val="18"/>
                <w:szCs w:val="18"/>
              </w:rPr>
              <w:t xml:space="preserve">of </w:t>
            </w:r>
            <w:r w:rsidRPr="001E428B">
              <w:rPr>
                <w:sz w:val="18"/>
                <w:szCs w:val="18"/>
              </w:rPr>
              <w:t>the standard and subject to audit by the conformity assessment/</w:t>
            </w:r>
            <w:r>
              <w:rPr>
                <w:sz w:val="18"/>
                <w:szCs w:val="18"/>
              </w:rPr>
              <w:t>C</w:t>
            </w:r>
            <w:r w:rsidRPr="001E428B">
              <w:rPr>
                <w:sz w:val="18"/>
                <w:szCs w:val="18"/>
              </w:rPr>
              <w:t xml:space="preserve">ertification </w:t>
            </w:r>
            <w:r>
              <w:rPr>
                <w:sz w:val="18"/>
                <w:szCs w:val="18"/>
              </w:rPr>
              <w:t>B</w:t>
            </w:r>
            <w:r w:rsidRPr="001E428B">
              <w:rPr>
                <w:sz w:val="18"/>
                <w:szCs w:val="18"/>
              </w:rPr>
              <w:t>ody who would confirm, or otherwise, the inclusion of the change under the certification.</w:t>
            </w:r>
          </w:p>
        </w:tc>
        <w:tc>
          <w:tcPr>
            <w:tcW w:w="1843" w:type="dxa"/>
            <w:vAlign w:val="center"/>
          </w:tcPr>
          <w:p w14:paraId="0D4E72F7" w14:textId="77777777" w:rsidR="00AD5CB6" w:rsidRPr="00877B88" w:rsidRDefault="00AD5CB6" w:rsidP="00D0616E">
            <w:pPr>
              <w:spacing w:after="0"/>
              <w:jc w:val="left"/>
              <w:rPr>
                <w:sz w:val="18"/>
                <w:szCs w:val="18"/>
              </w:rPr>
            </w:pPr>
          </w:p>
        </w:tc>
        <w:tc>
          <w:tcPr>
            <w:tcW w:w="1418" w:type="dxa"/>
            <w:vAlign w:val="center"/>
          </w:tcPr>
          <w:p w14:paraId="159D15BF" w14:textId="77777777" w:rsidR="00AD5CB6" w:rsidRPr="00877B88" w:rsidRDefault="00AD5CB6" w:rsidP="00D0616E">
            <w:pPr>
              <w:spacing w:after="0"/>
              <w:jc w:val="left"/>
              <w:rPr>
                <w:sz w:val="18"/>
                <w:szCs w:val="18"/>
              </w:rPr>
            </w:pPr>
          </w:p>
        </w:tc>
      </w:tr>
      <w:tr w:rsidR="00AD5CB6" w:rsidRPr="00877B88" w14:paraId="5834E884" w14:textId="77777777" w:rsidTr="00481CAF">
        <w:trPr>
          <w:cantSplit/>
          <w:trHeight w:val="2250"/>
        </w:trPr>
        <w:tc>
          <w:tcPr>
            <w:tcW w:w="2723" w:type="dxa"/>
            <w:vAlign w:val="center"/>
          </w:tcPr>
          <w:p w14:paraId="372D7737" w14:textId="77777777" w:rsidR="00AD5CB6" w:rsidRPr="00877B88" w:rsidRDefault="00AD5CB6" w:rsidP="00D0616E">
            <w:pPr>
              <w:spacing w:after="0"/>
              <w:jc w:val="left"/>
              <w:rPr>
                <w:sz w:val="18"/>
                <w:szCs w:val="18"/>
              </w:rPr>
            </w:pPr>
            <w:r w:rsidRPr="00847559">
              <w:rPr>
                <w:sz w:val="18"/>
                <w:szCs w:val="18"/>
              </w:rPr>
              <w:t>4.4 OH&amp;S management system</w:t>
            </w:r>
          </w:p>
        </w:tc>
        <w:tc>
          <w:tcPr>
            <w:tcW w:w="1559" w:type="dxa"/>
            <w:vAlign w:val="center"/>
          </w:tcPr>
          <w:p w14:paraId="66435A9C" w14:textId="3624A155" w:rsidR="00481CAF" w:rsidRPr="00877B88" w:rsidRDefault="00AD5CB6" w:rsidP="00D0616E">
            <w:pPr>
              <w:spacing w:after="0"/>
              <w:jc w:val="left"/>
              <w:rPr>
                <w:sz w:val="18"/>
                <w:szCs w:val="18"/>
              </w:rPr>
            </w:pPr>
            <w:r w:rsidRPr="00847559">
              <w:rPr>
                <w:sz w:val="18"/>
                <w:szCs w:val="18"/>
              </w:rPr>
              <w:t>4.1</w:t>
            </w:r>
          </w:p>
        </w:tc>
        <w:tc>
          <w:tcPr>
            <w:tcW w:w="6633" w:type="dxa"/>
            <w:vAlign w:val="center"/>
          </w:tcPr>
          <w:p w14:paraId="069272ED" w14:textId="180FEDDB" w:rsidR="001E428B" w:rsidRDefault="00CA080F" w:rsidP="001E428B">
            <w:pPr>
              <w:jc w:val="left"/>
              <w:rPr>
                <w:sz w:val="18"/>
                <w:szCs w:val="18"/>
              </w:rPr>
            </w:pPr>
            <w:r w:rsidRPr="00481CAF">
              <w:rPr>
                <w:color w:val="00B050"/>
                <w:sz w:val="18"/>
                <w:szCs w:val="18"/>
              </w:rPr>
              <w:t>No significant change</w:t>
            </w:r>
            <w:r>
              <w:rPr>
                <w:color w:val="00B050"/>
                <w:sz w:val="18"/>
                <w:szCs w:val="18"/>
              </w:rPr>
              <w:t>.</w:t>
            </w:r>
            <w:r w:rsidRPr="001E428B">
              <w:rPr>
                <w:sz w:val="18"/>
                <w:szCs w:val="18"/>
              </w:rPr>
              <w:t xml:space="preserve"> </w:t>
            </w:r>
            <w:r w:rsidR="001E428B" w:rsidRPr="001E428B">
              <w:rPr>
                <w:sz w:val="18"/>
                <w:szCs w:val="18"/>
              </w:rPr>
              <w:t xml:space="preserve">There is now a greater focus on the </w:t>
            </w:r>
            <w:r w:rsidR="001E428B">
              <w:rPr>
                <w:sz w:val="18"/>
                <w:szCs w:val="18"/>
              </w:rPr>
              <w:t>OH&amp;S</w:t>
            </w:r>
            <w:r w:rsidR="001E428B" w:rsidRPr="001E428B">
              <w:rPr>
                <w:sz w:val="18"/>
                <w:szCs w:val="18"/>
              </w:rPr>
              <w:t xml:space="preserve"> processes and the associated documentation.</w:t>
            </w:r>
            <w:r w:rsidR="001E428B">
              <w:rPr>
                <w:sz w:val="18"/>
                <w:szCs w:val="18"/>
              </w:rPr>
              <w:t xml:space="preserve"> </w:t>
            </w:r>
            <w:r w:rsidR="001E428B" w:rsidRPr="001E428B">
              <w:rPr>
                <w:sz w:val="18"/>
                <w:szCs w:val="18"/>
              </w:rPr>
              <w:t xml:space="preserve">The </w:t>
            </w:r>
            <w:r w:rsidR="001E428B">
              <w:rPr>
                <w:b/>
                <w:i/>
                <w:sz w:val="18"/>
                <w:szCs w:val="18"/>
              </w:rPr>
              <w:t>P</w:t>
            </w:r>
            <w:r w:rsidR="001E428B" w:rsidRPr="001E428B">
              <w:rPr>
                <w:b/>
                <w:i/>
                <w:sz w:val="18"/>
                <w:szCs w:val="18"/>
              </w:rPr>
              <w:t xml:space="preserve">rocess </w:t>
            </w:r>
            <w:r w:rsidR="001E428B">
              <w:rPr>
                <w:b/>
                <w:i/>
                <w:sz w:val="18"/>
                <w:szCs w:val="18"/>
              </w:rPr>
              <w:t>M</w:t>
            </w:r>
            <w:r w:rsidR="001E428B" w:rsidRPr="001E428B">
              <w:rPr>
                <w:b/>
                <w:i/>
                <w:sz w:val="18"/>
                <w:szCs w:val="18"/>
              </w:rPr>
              <w:t>atrix</w:t>
            </w:r>
            <w:r w:rsidR="001E428B" w:rsidRPr="001E428B">
              <w:rPr>
                <w:sz w:val="18"/>
                <w:szCs w:val="18"/>
              </w:rPr>
              <w:t xml:space="preserve"> template provides a useful tool for identifying and addressing the requirements of this clause.</w:t>
            </w:r>
            <w:r w:rsidR="001E428B">
              <w:rPr>
                <w:sz w:val="18"/>
                <w:szCs w:val="18"/>
              </w:rPr>
              <w:t xml:space="preserve"> </w:t>
            </w:r>
            <w:r w:rsidR="001E428B" w:rsidRPr="001E428B">
              <w:rPr>
                <w:sz w:val="18"/>
                <w:szCs w:val="18"/>
              </w:rPr>
              <w:t xml:space="preserve">It provides useful evidence for demonstrating the processes that underpin </w:t>
            </w:r>
            <w:r w:rsidR="001E428B">
              <w:rPr>
                <w:sz w:val="18"/>
                <w:szCs w:val="18"/>
              </w:rPr>
              <w:t>OH&amp;S</w:t>
            </w:r>
            <w:r w:rsidR="001E428B" w:rsidRPr="001E428B">
              <w:rPr>
                <w:sz w:val="18"/>
                <w:szCs w:val="18"/>
              </w:rPr>
              <w:t xml:space="preserve"> activities.</w:t>
            </w:r>
          </w:p>
          <w:p w14:paraId="40F80683" w14:textId="1D56A6E8" w:rsidR="001E428B" w:rsidRPr="00877B88" w:rsidRDefault="001E428B" w:rsidP="001E428B">
            <w:pPr>
              <w:spacing w:after="0"/>
              <w:jc w:val="left"/>
              <w:rPr>
                <w:sz w:val="18"/>
                <w:szCs w:val="18"/>
              </w:rPr>
            </w:pPr>
            <w:r w:rsidRPr="001E428B">
              <w:rPr>
                <w:sz w:val="18"/>
                <w:szCs w:val="18"/>
              </w:rPr>
              <w:t xml:space="preserve">It is also a useful planning tool in terms of providing input into the requirements of other clauses including those associated with risk, planning, resources, and the monitoring and measuring of outputs of the </w:t>
            </w:r>
            <w:r>
              <w:rPr>
                <w:sz w:val="18"/>
                <w:szCs w:val="18"/>
              </w:rPr>
              <w:t>management system</w:t>
            </w:r>
            <w:r w:rsidRPr="001E428B">
              <w:rPr>
                <w:sz w:val="18"/>
                <w:szCs w:val="18"/>
              </w:rPr>
              <w:t>.</w:t>
            </w:r>
            <w:r>
              <w:rPr>
                <w:sz w:val="18"/>
                <w:szCs w:val="18"/>
              </w:rPr>
              <w:t xml:space="preserve"> </w:t>
            </w:r>
            <w:r w:rsidRPr="001E428B">
              <w:rPr>
                <w:sz w:val="18"/>
                <w:szCs w:val="18"/>
              </w:rPr>
              <w:t>The process matrix can be a useful artefact to present at audit.</w:t>
            </w:r>
          </w:p>
        </w:tc>
        <w:tc>
          <w:tcPr>
            <w:tcW w:w="1843" w:type="dxa"/>
            <w:vAlign w:val="center"/>
          </w:tcPr>
          <w:p w14:paraId="061EA264" w14:textId="77777777" w:rsidR="00AD5CB6" w:rsidRPr="00877B88" w:rsidRDefault="00AD5CB6" w:rsidP="00D0616E">
            <w:pPr>
              <w:spacing w:after="0"/>
              <w:jc w:val="left"/>
              <w:rPr>
                <w:sz w:val="18"/>
                <w:szCs w:val="18"/>
              </w:rPr>
            </w:pPr>
          </w:p>
        </w:tc>
        <w:tc>
          <w:tcPr>
            <w:tcW w:w="1418" w:type="dxa"/>
            <w:vAlign w:val="center"/>
          </w:tcPr>
          <w:p w14:paraId="60487ECA" w14:textId="77777777" w:rsidR="00AD5CB6" w:rsidRPr="00877B88" w:rsidRDefault="00AD5CB6" w:rsidP="00D0616E">
            <w:pPr>
              <w:spacing w:after="0"/>
              <w:jc w:val="left"/>
              <w:rPr>
                <w:sz w:val="18"/>
                <w:szCs w:val="18"/>
              </w:rPr>
            </w:pPr>
          </w:p>
        </w:tc>
      </w:tr>
    </w:tbl>
    <w:p w14:paraId="22688A88" w14:textId="77777777" w:rsidR="005D0BF4" w:rsidRPr="005D0BF4" w:rsidRDefault="005D0BF4" w:rsidP="005D0BF4">
      <w:pPr>
        <w:rPr>
          <w:lang w:val="en-US" w:eastAsia="en-GB"/>
        </w:rPr>
      </w:pPr>
    </w:p>
    <w:p w14:paraId="7E2E4AF5" w14:textId="77777777" w:rsidR="005A4BE6" w:rsidRDefault="005A4BE6">
      <w:pPr>
        <w:spacing w:after="200"/>
        <w:jc w:val="left"/>
        <w:rPr>
          <w:rFonts w:ascii="Arial Narrow" w:eastAsia="Times New Roman" w:hAnsi="Arial Narrow" w:cs="Arial"/>
          <w:bCs/>
          <w:iCs/>
          <w:color w:val="7F7F7F" w:themeColor="text1" w:themeTint="80"/>
          <w:sz w:val="30"/>
          <w:szCs w:val="30"/>
          <w:lang w:val="en-US" w:eastAsia="en-GB"/>
        </w:rPr>
      </w:pPr>
      <w:r>
        <w:br w:type="page"/>
      </w:r>
    </w:p>
    <w:p w14:paraId="76D8EA7B" w14:textId="245F7C3F" w:rsidR="005D0BF4" w:rsidRDefault="005D0BF4" w:rsidP="005D0BF4">
      <w:pPr>
        <w:pStyle w:val="Heading2"/>
      </w:pPr>
      <w:r>
        <w:lastRenderedPageBreak/>
        <w:t>5.0 Leadership and Worker Participation</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4EF06929" w14:textId="77777777" w:rsidTr="00960EDD">
        <w:trPr>
          <w:cantSplit/>
          <w:trHeight w:val="288"/>
          <w:tblHeader/>
        </w:trPr>
        <w:tc>
          <w:tcPr>
            <w:tcW w:w="2723" w:type="dxa"/>
            <w:vMerge w:val="restart"/>
            <w:shd w:val="clear" w:color="auto" w:fill="8DB3E2" w:themeFill="text2" w:themeFillTint="66"/>
            <w:vAlign w:val="center"/>
          </w:tcPr>
          <w:p w14:paraId="657EE80F"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50997BE3" w14:textId="1FD408BA"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2B3297A5"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5B17DF0B" w14:textId="77777777" w:rsidTr="00960EDD">
        <w:trPr>
          <w:cantSplit/>
          <w:trHeight w:val="239"/>
          <w:tblHeader/>
        </w:trPr>
        <w:tc>
          <w:tcPr>
            <w:tcW w:w="2723" w:type="dxa"/>
            <w:vMerge/>
            <w:shd w:val="clear" w:color="auto" w:fill="8DB3E2" w:themeFill="text2" w:themeFillTint="66"/>
            <w:vAlign w:val="center"/>
          </w:tcPr>
          <w:p w14:paraId="77FF2A06"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12FC2A1C"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6EE82672" w14:textId="77777777" w:rsidR="00AD5CB6" w:rsidRPr="000A7330" w:rsidRDefault="00AD5CB6" w:rsidP="00D0616E">
            <w:pPr>
              <w:spacing w:after="0"/>
              <w:jc w:val="center"/>
              <w:rPr>
                <w:szCs w:val="20"/>
              </w:rPr>
            </w:pPr>
          </w:p>
        </w:tc>
      </w:tr>
      <w:tr w:rsidR="00AD5CB6" w:rsidRPr="000A7330" w14:paraId="60095F11" w14:textId="77777777" w:rsidTr="00960EDD">
        <w:trPr>
          <w:cantSplit/>
          <w:trHeight w:val="309"/>
          <w:tblHeader/>
        </w:trPr>
        <w:tc>
          <w:tcPr>
            <w:tcW w:w="2723" w:type="dxa"/>
            <w:vMerge/>
            <w:shd w:val="clear" w:color="auto" w:fill="D9D9D9" w:themeFill="background1" w:themeFillShade="D9"/>
            <w:vAlign w:val="center"/>
          </w:tcPr>
          <w:p w14:paraId="3DD49E1C"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20C26E57"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5E0FD519"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206F0397"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5DE973B9"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32A29A09" w14:textId="77777777" w:rsidTr="00CA080F">
        <w:trPr>
          <w:cantSplit/>
          <w:trHeight w:val="3970"/>
        </w:trPr>
        <w:tc>
          <w:tcPr>
            <w:tcW w:w="2723" w:type="dxa"/>
            <w:vAlign w:val="center"/>
          </w:tcPr>
          <w:p w14:paraId="6290E75D" w14:textId="77777777" w:rsidR="00AD5CB6" w:rsidRPr="005F7338" w:rsidRDefault="00AD5CB6" w:rsidP="00D0616E">
            <w:pPr>
              <w:spacing w:after="0"/>
              <w:jc w:val="left"/>
              <w:rPr>
                <w:sz w:val="18"/>
                <w:szCs w:val="18"/>
              </w:rPr>
            </w:pPr>
            <w:r w:rsidRPr="005F7338">
              <w:rPr>
                <w:sz w:val="18"/>
                <w:szCs w:val="18"/>
              </w:rPr>
              <w:t>5.1 Leadership and commitment</w:t>
            </w:r>
          </w:p>
        </w:tc>
        <w:tc>
          <w:tcPr>
            <w:tcW w:w="1559" w:type="dxa"/>
            <w:vAlign w:val="center"/>
          </w:tcPr>
          <w:p w14:paraId="6C08D2F8" w14:textId="3461D571" w:rsidR="00481CAF" w:rsidRPr="005F7338" w:rsidRDefault="00AD5CB6" w:rsidP="00D0616E">
            <w:pPr>
              <w:spacing w:after="0"/>
              <w:jc w:val="left"/>
              <w:rPr>
                <w:sz w:val="18"/>
                <w:szCs w:val="18"/>
              </w:rPr>
            </w:pPr>
            <w:r w:rsidRPr="005F7338">
              <w:rPr>
                <w:sz w:val="18"/>
                <w:szCs w:val="18"/>
              </w:rPr>
              <w:t>4.4.1, 4.4.3, 4.4.6</w:t>
            </w:r>
          </w:p>
        </w:tc>
        <w:tc>
          <w:tcPr>
            <w:tcW w:w="6633" w:type="dxa"/>
            <w:vAlign w:val="center"/>
          </w:tcPr>
          <w:p w14:paraId="29925B6C" w14:textId="00D49089" w:rsidR="00AD5CB6" w:rsidRDefault="00CA080F" w:rsidP="00FD4D8A">
            <w:pPr>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AD5CB6" w:rsidRPr="005F7338">
              <w:rPr>
                <w:color w:val="000000"/>
                <w:sz w:val="18"/>
                <w:szCs w:val="18"/>
              </w:rPr>
              <w:t xml:space="preserve">Is top management engaged </w:t>
            </w:r>
            <w:r w:rsidR="00AD5CB6">
              <w:rPr>
                <w:color w:val="000000"/>
                <w:sz w:val="18"/>
                <w:szCs w:val="18"/>
              </w:rPr>
              <w:t>and</w:t>
            </w:r>
            <w:r w:rsidR="00AD5CB6" w:rsidRPr="005F7338">
              <w:rPr>
                <w:color w:val="000000"/>
                <w:sz w:val="18"/>
                <w:szCs w:val="18"/>
              </w:rPr>
              <w:t xml:space="preserve"> </w:t>
            </w:r>
            <w:r w:rsidR="00AD5CB6" w:rsidRPr="00F51C42">
              <w:rPr>
                <w:color w:val="000000"/>
                <w:sz w:val="18"/>
                <w:szCs w:val="18"/>
              </w:rPr>
              <w:t>leading</w:t>
            </w:r>
            <w:r w:rsidR="00AD5CB6" w:rsidRPr="005F7338">
              <w:rPr>
                <w:color w:val="000000"/>
                <w:sz w:val="18"/>
                <w:szCs w:val="18"/>
              </w:rPr>
              <w:t xml:space="preserve"> OH&amp;S, rather than delegating to someone further down your organisation.</w:t>
            </w:r>
            <w:r w:rsidR="00AD5CB6">
              <w:rPr>
                <w:color w:val="000000"/>
                <w:sz w:val="18"/>
                <w:szCs w:val="18"/>
              </w:rPr>
              <w:t xml:space="preserve"> </w:t>
            </w:r>
            <w:r w:rsidR="00AD5CB6" w:rsidRPr="005F7338">
              <w:rPr>
                <w:color w:val="000000"/>
                <w:sz w:val="18"/>
                <w:szCs w:val="18"/>
              </w:rPr>
              <w:t>Are workers being involved directly to protect, improve performance, and support the OH&amp;S system.</w:t>
            </w:r>
          </w:p>
          <w:p w14:paraId="571384B7"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Ensuring that the OHS policy and OHS objectives are established and are compatible with the strategic direction of the organisation</w:t>
            </w:r>
            <w:r>
              <w:rPr>
                <w:sz w:val="18"/>
                <w:szCs w:val="18"/>
              </w:rPr>
              <w:t>;</w:t>
            </w:r>
          </w:p>
          <w:p w14:paraId="22D747CF"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Integrating the OHS management system requirements into the organisation’s business processes</w:t>
            </w:r>
            <w:r>
              <w:rPr>
                <w:sz w:val="18"/>
                <w:szCs w:val="18"/>
              </w:rPr>
              <w:t>;</w:t>
            </w:r>
          </w:p>
          <w:p w14:paraId="37EA962F"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Providing the necessary resources for the OHS management system</w:t>
            </w:r>
            <w:r>
              <w:rPr>
                <w:sz w:val="18"/>
                <w:szCs w:val="18"/>
              </w:rPr>
              <w:t>;</w:t>
            </w:r>
          </w:p>
          <w:p w14:paraId="3D905594"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Communicating the importance of effective OHS management</w:t>
            </w:r>
            <w:r>
              <w:rPr>
                <w:sz w:val="18"/>
                <w:szCs w:val="18"/>
              </w:rPr>
              <w:t>;</w:t>
            </w:r>
          </w:p>
          <w:p w14:paraId="652FD3B3"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Directing and supporting persons to contribute to the effectiveness of the OHS management system</w:t>
            </w:r>
            <w:r>
              <w:rPr>
                <w:sz w:val="18"/>
                <w:szCs w:val="18"/>
              </w:rPr>
              <w:t>;</w:t>
            </w:r>
          </w:p>
          <w:p w14:paraId="76D9580F" w14:textId="77777777" w:rsidR="00AD5CB6" w:rsidRPr="00F51C42" w:rsidRDefault="00AD5CB6" w:rsidP="003F02A0">
            <w:pPr>
              <w:pStyle w:val="ListParagraph"/>
              <w:numPr>
                <w:ilvl w:val="0"/>
                <w:numId w:val="6"/>
              </w:numPr>
              <w:spacing w:after="60"/>
              <w:contextualSpacing w:val="0"/>
              <w:jc w:val="left"/>
              <w:rPr>
                <w:sz w:val="18"/>
                <w:szCs w:val="18"/>
              </w:rPr>
            </w:pPr>
            <w:r w:rsidRPr="00F51C42">
              <w:rPr>
                <w:sz w:val="18"/>
                <w:szCs w:val="18"/>
              </w:rPr>
              <w:t>Assisting other relevant management roles to demonstrate their leadership as it applies to their areas of responsibility</w:t>
            </w:r>
            <w:r>
              <w:rPr>
                <w:sz w:val="18"/>
                <w:szCs w:val="18"/>
              </w:rPr>
              <w:t>.</w:t>
            </w:r>
          </w:p>
        </w:tc>
        <w:tc>
          <w:tcPr>
            <w:tcW w:w="1843" w:type="dxa"/>
            <w:vAlign w:val="center"/>
          </w:tcPr>
          <w:p w14:paraId="0B143615" w14:textId="77777777" w:rsidR="00AD5CB6" w:rsidRPr="00877B88" w:rsidRDefault="00AD5CB6" w:rsidP="00D0616E">
            <w:pPr>
              <w:spacing w:after="0"/>
              <w:jc w:val="left"/>
              <w:rPr>
                <w:sz w:val="18"/>
                <w:szCs w:val="18"/>
              </w:rPr>
            </w:pPr>
          </w:p>
        </w:tc>
        <w:tc>
          <w:tcPr>
            <w:tcW w:w="1418" w:type="dxa"/>
            <w:vAlign w:val="center"/>
          </w:tcPr>
          <w:p w14:paraId="216B7635" w14:textId="77777777" w:rsidR="00AD5CB6" w:rsidRPr="00877B88" w:rsidRDefault="00AD5CB6" w:rsidP="00D0616E">
            <w:pPr>
              <w:spacing w:after="0"/>
              <w:jc w:val="left"/>
              <w:rPr>
                <w:sz w:val="18"/>
                <w:szCs w:val="18"/>
              </w:rPr>
            </w:pPr>
          </w:p>
        </w:tc>
      </w:tr>
      <w:tr w:rsidR="00AD5CB6" w:rsidRPr="00877B88" w14:paraId="156AEF28" w14:textId="77777777" w:rsidTr="00CA080F">
        <w:trPr>
          <w:cantSplit/>
          <w:trHeight w:val="2495"/>
        </w:trPr>
        <w:tc>
          <w:tcPr>
            <w:tcW w:w="2723" w:type="dxa"/>
            <w:vAlign w:val="center"/>
          </w:tcPr>
          <w:p w14:paraId="22FC0963" w14:textId="77777777" w:rsidR="00AD5CB6" w:rsidRPr="005F7338" w:rsidRDefault="00AD5CB6" w:rsidP="00D0616E">
            <w:pPr>
              <w:spacing w:after="0"/>
              <w:jc w:val="left"/>
              <w:rPr>
                <w:sz w:val="18"/>
                <w:szCs w:val="18"/>
              </w:rPr>
            </w:pPr>
            <w:r w:rsidRPr="005F7338">
              <w:rPr>
                <w:color w:val="000000"/>
                <w:sz w:val="18"/>
                <w:szCs w:val="18"/>
              </w:rPr>
              <w:t>5.2 OH&amp;S policy</w:t>
            </w:r>
          </w:p>
        </w:tc>
        <w:tc>
          <w:tcPr>
            <w:tcW w:w="1559" w:type="dxa"/>
            <w:vAlign w:val="center"/>
          </w:tcPr>
          <w:p w14:paraId="3A00E4B2" w14:textId="7DC90252" w:rsidR="00481CAF" w:rsidRPr="00CA080F" w:rsidRDefault="00AD5CB6" w:rsidP="00D0616E">
            <w:pPr>
              <w:spacing w:after="0"/>
              <w:jc w:val="left"/>
              <w:rPr>
                <w:color w:val="000000"/>
                <w:sz w:val="18"/>
                <w:szCs w:val="18"/>
              </w:rPr>
            </w:pPr>
            <w:r w:rsidRPr="005F7338">
              <w:rPr>
                <w:color w:val="000000"/>
                <w:sz w:val="18"/>
                <w:szCs w:val="18"/>
              </w:rPr>
              <w:t>4.2</w:t>
            </w:r>
          </w:p>
        </w:tc>
        <w:tc>
          <w:tcPr>
            <w:tcW w:w="6633" w:type="dxa"/>
            <w:vAlign w:val="center"/>
          </w:tcPr>
          <w:p w14:paraId="52CAC9E4" w14:textId="2A9DAB7F" w:rsidR="00481CAF" w:rsidRDefault="00CA080F" w:rsidP="00FD4D8A">
            <w:pPr>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4A1294">
              <w:rPr>
                <w:color w:val="000000"/>
                <w:sz w:val="18"/>
                <w:szCs w:val="18"/>
              </w:rPr>
              <w:t xml:space="preserve"> </w:t>
            </w:r>
            <w:r w:rsidR="00AD5CB6" w:rsidRPr="004A1294">
              <w:rPr>
                <w:color w:val="000000"/>
                <w:sz w:val="18"/>
                <w:szCs w:val="18"/>
              </w:rPr>
              <w:t>Enhanced requirements from the 2007 version: more attention</w:t>
            </w:r>
            <w:r w:rsidR="00AD5CB6">
              <w:rPr>
                <w:color w:val="000000"/>
                <w:sz w:val="18"/>
                <w:szCs w:val="18"/>
              </w:rPr>
              <w:t xml:space="preserve"> </w:t>
            </w:r>
            <w:r w:rsidR="00AD5CB6" w:rsidRPr="004A1294">
              <w:rPr>
                <w:color w:val="000000"/>
                <w:sz w:val="18"/>
                <w:szCs w:val="18"/>
              </w:rPr>
              <w:t>to be paid to the communication and participation of workers,</w:t>
            </w:r>
            <w:r w:rsidR="00AD5CB6">
              <w:rPr>
                <w:color w:val="000000"/>
                <w:sz w:val="18"/>
                <w:szCs w:val="18"/>
              </w:rPr>
              <w:t xml:space="preserve"> </w:t>
            </w:r>
            <w:r w:rsidR="00AD5CB6" w:rsidRPr="004A1294">
              <w:rPr>
                <w:color w:val="000000"/>
                <w:sz w:val="18"/>
                <w:szCs w:val="18"/>
              </w:rPr>
              <w:t>across the organization.</w:t>
            </w:r>
            <w:r w:rsidR="00AD5CB6">
              <w:rPr>
                <w:color w:val="000000"/>
                <w:sz w:val="18"/>
                <w:szCs w:val="18"/>
              </w:rPr>
              <w:t xml:space="preserve"> </w:t>
            </w:r>
          </w:p>
          <w:p w14:paraId="4F525050" w14:textId="0D3203DC" w:rsidR="00AD5CB6" w:rsidRDefault="00AD5CB6" w:rsidP="00FD4D8A">
            <w:pPr>
              <w:jc w:val="left"/>
              <w:rPr>
                <w:color w:val="000000"/>
                <w:sz w:val="18"/>
                <w:szCs w:val="18"/>
              </w:rPr>
            </w:pPr>
            <w:r w:rsidRPr="004A1294">
              <w:rPr>
                <w:color w:val="000000"/>
                <w:sz w:val="18"/>
                <w:szCs w:val="18"/>
              </w:rPr>
              <w:t>Organizations must commit to “satisfy” legal and other requirements and must apply the hierarchy of controls to OH&amp;S risks.</w:t>
            </w:r>
            <w:r w:rsidR="002621CA">
              <w:rPr>
                <w:color w:val="000000"/>
                <w:sz w:val="18"/>
                <w:szCs w:val="18"/>
              </w:rPr>
              <w:t xml:space="preserve"> The policy must </w:t>
            </w:r>
            <w:r w:rsidR="002621CA" w:rsidRPr="002621CA">
              <w:rPr>
                <w:color w:val="000000"/>
                <w:sz w:val="18"/>
                <w:szCs w:val="18"/>
              </w:rPr>
              <w:t>be available as documented information</w:t>
            </w:r>
            <w:r w:rsidR="002621CA">
              <w:rPr>
                <w:color w:val="000000"/>
                <w:sz w:val="18"/>
                <w:szCs w:val="18"/>
              </w:rPr>
              <w:t>.</w:t>
            </w:r>
          </w:p>
          <w:p w14:paraId="60259807" w14:textId="782CF859" w:rsidR="00AD5CB6" w:rsidRPr="005F7338" w:rsidRDefault="00660DAE" w:rsidP="003F02A0">
            <w:pPr>
              <w:spacing w:after="60"/>
              <w:jc w:val="left"/>
              <w:rPr>
                <w:sz w:val="18"/>
                <w:szCs w:val="18"/>
              </w:rPr>
            </w:pPr>
            <w:r w:rsidRPr="00660DAE">
              <w:rPr>
                <w:b/>
                <w:i/>
                <w:color w:val="000000"/>
                <w:sz w:val="18"/>
                <w:szCs w:val="18"/>
              </w:rPr>
              <w:t>Update</w:t>
            </w:r>
            <w:r>
              <w:rPr>
                <w:color w:val="000000"/>
                <w:sz w:val="18"/>
                <w:szCs w:val="18"/>
              </w:rPr>
              <w:t xml:space="preserve"> your safety </w:t>
            </w:r>
            <w:r w:rsidR="00AD5CB6" w:rsidRPr="005F7338">
              <w:rPr>
                <w:color w:val="000000"/>
                <w:sz w:val="18"/>
                <w:szCs w:val="18"/>
              </w:rPr>
              <w:t xml:space="preserve">policy statement </w:t>
            </w:r>
            <w:r>
              <w:rPr>
                <w:color w:val="000000"/>
                <w:sz w:val="18"/>
                <w:szCs w:val="18"/>
              </w:rPr>
              <w:t xml:space="preserve">to </w:t>
            </w:r>
            <w:r w:rsidR="00AD5CB6" w:rsidRPr="005F7338">
              <w:rPr>
                <w:color w:val="000000"/>
                <w:sz w:val="18"/>
                <w:szCs w:val="18"/>
              </w:rPr>
              <w:t xml:space="preserve">emphasise communication and </w:t>
            </w:r>
            <w:r>
              <w:rPr>
                <w:color w:val="000000"/>
                <w:sz w:val="18"/>
                <w:szCs w:val="18"/>
              </w:rPr>
              <w:t xml:space="preserve">the </w:t>
            </w:r>
            <w:r w:rsidR="00AD5CB6" w:rsidRPr="005F7338">
              <w:rPr>
                <w:color w:val="000000"/>
                <w:sz w:val="18"/>
                <w:szCs w:val="18"/>
              </w:rPr>
              <w:t>participation of workers, across the organization; commit to satisfy legal and other requirements; commit to the</w:t>
            </w:r>
            <w:r w:rsidR="00AD5CB6">
              <w:rPr>
                <w:color w:val="000000"/>
                <w:sz w:val="18"/>
                <w:szCs w:val="18"/>
              </w:rPr>
              <w:t xml:space="preserve"> </w:t>
            </w:r>
            <w:r w:rsidR="00AD5CB6" w:rsidRPr="005F7338">
              <w:rPr>
                <w:color w:val="000000"/>
                <w:sz w:val="18"/>
                <w:szCs w:val="18"/>
              </w:rPr>
              <w:t>hierarchy of controls to OH&amp;S risks</w:t>
            </w:r>
            <w:r>
              <w:rPr>
                <w:color w:val="000000"/>
                <w:sz w:val="18"/>
                <w:szCs w:val="18"/>
              </w:rPr>
              <w:t>.</w:t>
            </w:r>
          </w:p>
        </w:tc>
        <w:tc>
          <w:tcPr>
            <w:tcW w:w="1843" w:type="dxa"/>
            <w:vAlign w:val="center"/>
          </w:tcPr>
          <w:p w14:paraId="1D462C8C" w14:textId="77777777" w:rsidR="00AD5CB6" w:rsidRPr="00877B88" w:rsidRDefault="00AD5CB6" w:rsidP="00D0616E">
            <w:pPr>
              <w:spacing w:after="0"/>
              <w:jc w:val="left"/>
              <w:rPr>
                <w:sz w:val="18"/>
                <w:szCs w:val="18"/>
              </w:rPr>
            </w:pPr>
          </w:p>
        </w:tc>
        <w:tc>
          <w:tcPr>
            <w:tcW w:w="1418" w:type="dxa"/>
            <w:vAlign w:val="center"/>
          </w:tcPr>
          <w:p w14:paraId="2827AED5" w14:textId="77777777" w:rsidR="00AD5CB6" w:rsidRPr="00877B88" w:rsidRDefault="00AD5CB6" w:rsidP="00D0616E">
            <w:pPr>
              <w:spacing w:after="0"/>
              <w:jc w:val="left"/>
              <w:rPr>
                <w:sz w:val="18"/>
                <w:szCs w:val="18"/>
              </w:rPr>
            </w:pPr>
          </w:p>
        </w:tc>
      </w:tr>
      <w:tr w:rsidR="00AD5CB6" w:rsidRPr="00877B88" w14:paraId="7CEE1DAB" w14:textId="77777777" w:rsidTr="00FD443E">
        <w:trPr>
          <w:cantSplit/>
          <w:trHeight w:val="2362"/>
        </w:trPr>
        <w:tc>
          <w:tcPr>
            <w:tcW w:w="2723" w:type="dxa"/>
            <w:vAlign w:val="center"/>
          </w:tcPr>
          <w:p w14:paraId="426599D6" w14:textId="77777777" w:rsidR="00AD5CB6" w:rsidRPr="005F7338" w:rsidRDefault="00AD5CB6" w:rsidP="00D0616E">
            <w:pPr>
              <w:spacing w:after="0"/>
              <w:jc w:val="left"/>
              <w:rPr>
                <w:sz w:val="18"/>
                <w:szCs w:val="18"/>
              </w:rPr>
            </w:pPr>
            <w:r w:rsidRPr="005F7338">
              <w:rPr>
                <w:color w:val="000000"/>
                <w:sz w:val="18"/>
                <w:szCs w:val="18"/>
              </w:rPr>
              <w:lastRenderedPageBreak/>
              <w:t>5.3 Organizational roles, responsibilities and authorities</w:t>
            </w:r>
          </w:p>
        </w:tc>
        <w:tc>
          <w:tcPr>
            <w:tcW w:w="1559" w:type="dxa"/>
            <w:vAlign w:val="center"/>
          </w:tcPr>
          <w:p w14:paraId="4ECB8B72" w14:textId="654017AA" w:rsidR="00481CAF" w:rsidRPr="00FD443E" w:rsidRDefault="00AD5CB6" w:rsidP="00D0616E">
            <w:pPr>
              <w:spacing w:after="0"/>
              <w:jc w:val="left"/>
              <w:rPr>
                <w:color w:val="000000"/>
                <w:sz w:val="18"/>
                <w:szCs w:val="18"/>
              </w:rPr>
            </w:pPr>
            <w:r w:rsidRPr="005F7338">
              <w:rPr>
                <w:color w:val="000000"/>
                <w:sz w:val="18"/>
                <w:szCs w:val="18"/>
              </w:rPr>
              <w:t>4.4.1</w:t>
            </w:r>
          </w:p>
        </w:tc>
        <w:tc>
          <w:tcPr>
            <w:tcW w:w="6633" w:type="dxa"/>
            <w:vAlign w:val="center"/>
          </w:tcPr>
          <w:p w14:paraId="03D3FBD9" w14:textId="44C02AA4" w:rsidR="00323558" w:rsidRDefault="00D76CAA" w:rsidP="00323558">
            <w:pPr>
              <w:jc w:val="left"/>
              <w:rPr>
                <w:color w:val="000000"/>
                <w:sz w:val="18"/>
                <w:szCs w:val="18"/>
              </w:rPr>
            </w:pPr>
            <w:r w:rsidRPr="00481CAF">
              <w:rPr>
                <w:color w:val="00B050"/>
                <w:sz w:val="18"/>
                <w:szCs w:val="18"/>
              </w:rPr>
              <w:t>No significant change</w:t>
            </w:r>
            <w:r w:rsidR="00FD443E">
              <w:rPr>
                <w:color w:val="00B050"/>
                <w:sz w:val="18"/>
                <w:szCs w:val="18"/>
              </w:rPr>
              <w:t>.</w:t>
            </w:r>
            <w:r w:rsidRPr="00020F80">
              <w:rPr>
                <w:color w:val="000000"/>
                <w:sz w:val="18"/>
                <w:szCs w:val="18"/>
              </w:rPr>
              <w:t xml:space="preserve"> </w:t>
            </w:r>
            <w:r w:rsidR="00AD5CB6" w:rsidRPr="00020F80">
              <w:rPr>
                <w:color w:val="000000"/>
                <w:sz w:val="18"/>
                <w:szCs w:val="18"/>
              </w:rPr>
              <w:t>Top management can delegate tasks but</w:t>
            </w:r>
            <w:r w:rsidR="00292834">
              <w:rPr>
                <w:color w:val="000000"/>
                <w:sz w:val="18"/>
                <w:szCs w:val="18"/>
              </w:rPr>
              <w:t xml:space="preserve"> </w:t>
            </w:r>
            <w:r w:rsidR="00AD5CB6" w:rsidRPr="00020F80">
              <w:rPr>
                <w:color w:val="000000"/>
                <w:sz w:val="18"/>
                <w:szCs w:val="18"/>
              </w:rPr>
              <w:t>not responsibility. ISO 45001 requires personal involvement from top</w:t>
            </w:r>
            <w:r w:rsidR="00292834">
              <w:rPr>
                <w:color w:val="000000"/>
                <w:sz w:val="18"/>
                <w:szCs w:val="18"/>
              </w:rPr>
              <w:t xml:space="preserve"> </w:t>
            </w:r>
            <w:r w:rsidR="00AD5CB6" w:rsidRPr="00020F80">
              <w:rPr>
                <w:color w:val="000000"/>
                <w:sz w:val="18"/>
                <w:szCs w:val="18"/>
              </w:rPr>
              <w:t>management in the OH&amp;S management system.</w:t>
            </w:r>
            <w:r w:rsidR="00323558">
              <w:rPr>
                <w:color w:val="000000"/>
                <w:sz w:val="18"/>
                <w:szCs w:val="18"/>
              </w:rPr>
              <w:t xml:space="preserve"> </w:t>
            </w:r>
          </w:p>
          <w:p w14:paraId="0DD65B3C" w14:textId="2EFC577D" w:rsidR="00323558" w:rsidRPr="00323558" w:rsidRDefault="00323558" w:rsidP="00323558">
            <w:pPr>
              <w:jc w:val="left"/>
              <w:rPr>
                <w:color w:val="000000"/>
                <w:sz w:val="18"/>
                <w:szCs w:val="18"/>
              </w:rPr>
            </w:pPr>
            <w:r w:rsidRPr="00323558">
              <w:rPr>
                <w:color w:val="000000"/>
                <w:sz w:val="18"/>
                <w:szCs w:val="18"/>
              </w:rPr>
              <w:t xml:space="preserve">A traditional organization chart is still an excellent tool for illustrating reporting lines, but it is imperative that it is kept up to date, </w:t>
            </w:r>
            <w:r w:rsidR="002621CA" w:rsidRPr="002621CA">
              <w:rPr>
                <w:color w:val="000000"/>
                <w:sz w:val="18"/>
                <w:szCs w:val="18"/>
              </w:rPr>
              <w:t>available as documented information</w:t>
            </w:r>
            <w:r w:rsidR="002621CA">
              <w:rPr>
                <w:color w:val="000000"/>
                <w:sz w:val="18"/>
                <w:szCs w:val="18"/>
              </w:rPr>
              <w:t>, as</w:t>
            </w:r>
            <w:r w:rsidRPr="00323558">
              <w:rPr>
                <w:color w:val="000000"/>
                <w:sz w:val="18"/>
                <w:szCs w:val="18"/>
              </w:rPr>
              <w:t xml:space="preserve"> both hard and soft cop</w:t>
            </w:r>
            <w:r w:rsidR="002621CA">
              <w:rPr>
                <w:color w:val="000000"/>
                <w:sz w:val="18"/>
                <w:szCs w:val="18"/>
              </w:rPr>
              <w:t>ies</w:t>
            </w:r>
            <w:r w:rsidRPr="00323558">
              <w:rPr>
                <w:color w:val="000000"/>
                <w:sz w:val="18"/>
                <w:szCs w:val="18"/>
              </w:rPr>
              <w:t>.</w:t>
            </w:r>
          </w:p>
          <w:p w14:paraId="31A39410" w14:textId="4B51CF19" w:rsidR="00AD5CB6" w:rsidRPr="00E53063" w:rsidRDefault="00323558" w:rsidP="00323558">
            <w:pPr>
              <w:jc w:val="left"/>
              <w:rPr>
                <w:color w:val="000000"/>
                <w:sz w:val="18"/>
                <w:szCs w:val="18"/>
              </w:rPr>
            </w:pPr>
            <w:r w:rsidRPr="00323558">
              <w:rPr>
                <w:color w:val="000000"/>
                <w:sz w:val="18"/>
                <w:szCs w:val="18"/>
              </w:rPr>
              <w:t xml:space="preserve">Auditors frequently use the organization chart as a starting point for an audit because it should clearly illustrate the scope of the </w:t>
            </w:r>
            <w:r w:rsidRPr="00020F80">
              <w:rPr>
                <w:color w:val="000000"/>
                <w:sz w:val="18"/>
                <w:szCs w:val="18"/>
              </w:rPr>
              <w:t>OH&amp;S management system.</w:t>
            </w:r>
          </w:p>
        </w:tc>
        <w:tc>
          <w:tcPr>
            <w:tcW w:w="1843" w:type="dxa"/>
            <w:vAlign w:val="center"/>
          </w:tcPr>
          <w:p w14:paraId="6B73F796" w14:textId="77777777" w:rsidR="00AD5CB6" w:rsidRPr="00877B88" w:rsidRDefault="00AD5CB6" w:rsidP="00D0616E">
            <w:pPr>
              <w:spacing w:after="0"/>
              <w:jc w:val="left"/>
              <w:rPr>
                <w:sz w:val="18"/>
                <w:szCs w:val="18"/>
              </w:rPr>
            </w:pPr>
          </w:p>
        </w:tc>
        <w:tc>
          <w:tcPr>
            <w:tcW w:w="1418" w:type="dxa"/>
            <w:vAlign w:val="center"/>
          </w:tcPr>
          <w:p w14:paraId="5AEE2429" w14:textId="77777777" w:rsidR="00AD5CB6" w:rsidRPr="00877B88" w:rsidRDefault="00AD5CB6" w:rsidP="00D0616E">
            <w:pPr>
              <w:spacing w:after="0"/>
              <w:jc w:val="left"/>
              <w:rPr>
                <w:sz w:val="18"/>
                <w:szCs w:val="18"/>
              </w:rPr>
            </w:pPr>
          </w:p>
        </w:tc>
      </w:tr>
      <w:tr w:rsidR="00AD5CB6" w:rsidRPr="00877B88" w14:paraId="0BEA3B25" w14:textId="77777777" w:rsidTr="00960EDD">
        <w:trPr>
          <w:cantSplit/>
          <w:trHeight w:val="2359"/>
        </w:trPr>
        <w:tc>
          <w:tcPr>
            <w:tcW w:w="2723" w:type="dxa"/>
            <w:vAlign w:val="center"/>
          </w:tcPr>
          <w:p w14:paraId="55F53516" w14:textId="77777777" w:rsidR="00AD5CB6" w:rsidRPr="005F7338" w:rsidRDefault="00AD5CB6" w:rsidP="00D0616E">
            <w:pPr>
              <w:spacing w:after="0"/>
              <w:jc w:val="left"/>
              <w:rPr>
                <w:sz w:val="18"/>
                <w:szCs w:val="18"/>
              </w:rPr>
            </w:pPr>
            <w:r w:rsidRPr="005F7338">
              <w:rPr>
                <w:color w:val="000000"/>
                <w:sz w:val="18"/>
                <w:szCs w:val="18"/>
              </w:rPr>
              <w:t xml:space="preserve">5.4 </w:t>
            </w:r>
            <w:r>
              <w:rPr>
                <w:color w:val="000000"/>
                <w:sz w:val="18"/>
                <w:szCs w:val="18"/>
              </w:rPr>
              <w:t>Consultation and p</w:t>
            </w:r>
            <w:r w:rsidRPr="005F7338">
              <w:rPr>
                <w:color w:val="000000"/>
                <w:sz w:val="18"/>
                <w:szCs w:val="18"/>
              </w:rPr>
              <w:t xml:space="preserve">articipation </w:t>
            </w:r>
            <w:r>
              <w:rPr>
                <w:color w:val="000000"/>
                <w:sz w:val="18"/>
                <w:szCs w:val="18"/>
              </w:rPr>
              <w:t>of workers</w:t>
            </w:r>
          </w:p>
        </w:tc>
        <w:tc>
          <w:tcPr>
            <w:tcW w:w="1559" w:type="dxa"/>
            <w:vAlign w:val="center"/>
          </w:tcPr>
          <w:p w14:paraId="3B027285" w14:textId="07823957" w:rsidR="00481CAF" w:rsidRPr="00D76CAA" w:rsidRDefault="00AD5CB6" w:rsidP="00D0616E">
            <w:pPr>
              <w:spacing w:after="0"/>
              <w:jc w:val="left"/>
              <w:rPr>
                <w:color w:val="000000"/>
                <w:sz w:val="18"/>
                <w:szCs w:val="18"/>
              </w:rPr>
            </w:pPr>
            <w:r w:rsidRPr="005F7338">
              <w:rPr>
                <w:color w:val="000000"/>
                <w:sz w:val="18"/>
                <w:szCs w:val="18"/>
              </w:rPr>
              <w:t>4.4.2, 4.4.3, 4.5.1, 4.5.2, 4.5.3</w:t>
            </w:r>
          </w:p>
        </w:tc>
        <w:tc>
          <w:tcPr>
            <w:tcW w:w="6633" w:type="dxa"/>
            <w:vAlign w:val="center"/>
          </w:tcPr>
          <w:p w14:paraId="79428800" w14:textId="763C6F2E" w:rsidR="003F02A0" w:rsidRDefault="00D76CAA" w:rsidP="00940CC4">
            <w:pPr>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B8517C">
              <w:rPr>
                <w:sz w:val="18"/>
                <w:szCs w:val="18"/>
              </w:rPr>
              <w:t>This clause has been substantially strengthened to capture and promote worker participation, engagement and communications.</w:t>
            </w:r>
            <w:r w:rsidR="00AD5CB6">
              <w:rPr>
                <w:sz w:val="18"/>
                <w:szCs w:val="18"/>
              </w:rPr>
              <w:t xml:space="preserve"> </w:t>
            </w:r>
          </w:p>
          <w:p w14:paraId="67F036E0" w14:textId="27E0E1C8" w:rsidR="00AD5CB6" w:rsidRPr="00B8517C" w:rsidRDefault="00AD5CB6" w:rsidP="00940CC4">
            <w:pPr>
              <w:jc w:val="left"/>
              <w:rPr>
                <w:sz w:val="18"/>
                <w:szCs w:val="18"/>
              </w:rPr>
            </w:pPr>
            <w:r>
              <w:rPr>
                <w:sz w:val="18"/>
                <w:szCs w:val="18"/>
              </w:rPr>
              <w:t>P</w:t>
            </w:r>
            <w:r w:rsidRPr="009B52E3">
              <w:rPr>
                <w:sz w:val="18"/>
                <w:szCs w:val="18"/>
              </w:rPr>
              <w:t>romote the participation of non-managerial roles</w:t>
            </w:r>
            <w:r>
              <w:rPr>
                <w:sz w:val="18"/>
                <w:szCs w:val="18"/>
              </w:rPr>
              <w:t xml:space="preserve"> </w:t>
            </w:r>
            <w:r w:rsidRPr="009B52E3">
              <w:rPr>
                <w:sz w:val="18"/>
                <w:szCs w:val="18"/>
              </w:rPr>
              <w:t>within the OH&amp;S system requirements, including incident</w:t>
            </w:r>
            <w:r>
              <w:rPr>
                <w:sz w:val="18"/>
                <w:szCs w:val="18"/>
              </w:rPr>
              <w:t xml:space="preserve"> </w:t>
            </w:r>
            <w:r w:rsidRPr="009B52E3">
              <w:rPr>
                <w:sz w:val="18"/>
                <w:szCs w:val="18"/>
              </w:rPr>
              <w:t>investigations, risk assessments, plus control and monitoring</w:t>
            </w:r>
            <w:r>
              <w:rPr>
                <w:sz w:val="18"/>
                <w:szCs w:val="18"/>
              </w:rPr>
              <w:t xml:space="preserve"> </w:t>
            </w:r>
            <w:r w:rsidRPr="009B52E3">
              <w:rPr>
                <w:sz w:val="18"/>
                <w:szCs w:val="18"/>
              </w:rPr>
              <w:t>activities including internal auditing.</w:t>
            </w:r>
          </w:p>
          <w:p w14:paraId="1D9F8565" w14:textId="7A1DCEC6" w:rsidR="00AD5CB6" w:rsidRPr="005F7338" w:rsidRDefault="00AD5CB6" w:rsidP="00940CC4">
            <w:pPr>
              <w:jc w:val="left"/>
              <w:rPr>
                <w:sz w:val="18"/>
                <w:szCs w:val="18"/>
              </w:rPr>
            </w:pPr>
            <w:r w:rsidRPr="00B8517C">
              <w:rPr>
                <w:sz w:val="18"/>
                <w:szCs w:val="18"/>
              </w:rPr>
              <w:t>Demonstrate the participation of non-managerial employees in OH&amp;S management, including incident investigations, risk assessments, control and monitoring activities and internal auditing</w:t>
            </w:r>
            <w:r w:rsidR="00292834">
              <w:rPr>
                <w:sz w:val="18"/>
                <w:szCs w:val="18"/>
              </w:rPr>
              <w:t>.</w:t>
            </w:r>
          </w:p>
        </w:tc>
        <w:tc>
          <w:tcPr>
            <w:tcW w:w="1843" w:type="dxa"/>
            <w:vAlign w:val="center"/>
          </w:tcPr>
          <w:p w14:paraId="0BCD3329" w14:textId="77777777" w:rsidR="00AD5CB6" w:rsidRPr="00877B88" w:rsidRDefault="00AD5CB6" w:rsidP="00D0616E">
            <w:pPr>
              <w:spacing w:after="0"/>
              <w:jc w:val="left"/>
              <w:rPr>
                <w:sz w:val="18"/>
                <w:szCs w:val="18"/>
              </w:rPr>
            </w:pPr>
          </w:p>
        </w:tc>
        <w:tc>
          <w:tcPr>
            <w:tcW w:w="1418" w:type="dxa"/>
            <w:vAlign w:val="center"/>
          </w:tcPr>
          <w:p w14:paraId="5A305999" w14:textId="77777777" w:rsidR="00AD5CB6" w:rsidRPr="00877B88" w:rsidRDefault="00AD5CB6" w:rsidP="00D0616E">
            <w:pPr>
              <w:spacing w:after="0"/>
              <w:jc w:val="left"/>
              <w:rPr>
                <w:sz w:val="18"/>
                <w:szCs w:val="18"/>
              </w:rPr>
            </w:pPr>
          </w:p>
        </w:tc>
      </w:tr>
    </w:tbl>
    <w:p w14:paraId="53A96264" w14:textId="77777777" w:rsidR="00CE7605" w:rsidRDefault="00CE7605" w:rsidP="00CE7605"/>
    <w:p w14:paraId="743471CB" w14:textId="50FEA38C" w:rsidR="00CE7605" w:rsidRDefault="00CE7605">
      <w:pPr>
        <w:spacing w:after="200"/>
        <w:jc w:val="left"/>
        <w:rPr>
          <w:rFonts w:ascii="Arial Narrow" w:eastAsia="Times New Roman" w:hAnsi="Arial Narrow" w:cs="Arial"/>
          <w:bCs/>
          <w:iCs/>
          <w:color w:val="7F7F7F" w:themeColor="text1" w:themeTint="80"/>
          <w:sz w:val="30"/>
          <w:szCs w:val="30"/>
          <w:lang w:val="en-US" w:eastAsia="en-GB"/>
        </w:rPr>
      </w:pPr>
    </w:p>
    <w:p w14:paraId="09792B77" w14:textId="77777777" w:rsidR="005A4BE6" w:rsidRDefault="005A4BE6">
      <w:pPr>
        <w:spacing w:after="200"/>
        <w:jc w:val="left"/>
        <w:rPr>
          <w:rFonts w:ascii="Arial Narrow" w:eastAsia="Times New Roman" w:hAnsi="Arial Narrow" w:cs="Arial"/>
          <w:bCs/>
          <w:iCs/>
          <w:color w:val="7F7F7F" w:themeColor="text1" w:themeTint="80"/>
          <w:sz w:val="30"/>
          <w:szCs w:val="30"/>
          <w:lang w:val="en-US" w:eastAsia="en-GB"/>
        </w:rPr>
      </w:pPr>
      <w:r>
        <w:br w:type="page"/>
      </w:r>
    </w:p>
    <w:p w14:paraId="23D21CCA" w14:textId="60326C7F" w:rsidR="005D0BF4" w:rsidRDefault="005D0BF4" w:rsidP="005D0BF4">
      <w:pPr>
        <w:pStyle w:val="Heading2"/>
      </w:pPr>
      <w:r>
        <w:lastRenderedPageBreak/>
        <w:t>6.0 Planning</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234D01C3" w14:textId="77777777" w:rsidTr="00960EDD">
        <w:trPr>
          <w:cantSplit/>
          <w:trHeight w:val="288"/>
          <w:tblHeader/>
        </w:trPr>
        <w:tc>
          <w:tcPr>
            <w:tcW w:w="2723" w:type="dxa"/>
            <w:vMerge w:val="restart"/>
            <w:shd w:val="clear" w:color="auto" w:fill="8DB3E2" w:themeFill="text2" w:themeFillTint="66"/>
            <w:vAlign w:val="center"/>
          </w:tcPr>
          <w:p w14:paraId="4615ECF7"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52309F90" w14:textId="567B319C"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2E663D5E"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46AEB3DC" w14:textId="77777777" w:rsidTr="00960EDD">
        <w:trPr>
          <w:cantSplit/>
          <w:trHeight w:val="239"/>
          <w:tblHeader/>
        </w:trPr>
        <w:tc>
          <w:tcPr>
            <w:tcW w:w="2723" w:type="dxa"/>
            <w:vMerge/>
            <w:shd w:val="clear" w:color="auto" w:fill="8DB3E2" w:themeFill="text2" w:themeFillTint="66"/>
            <w:vAlign w:val="center"/>
          </w:tcPr>
          <w:p w14:paraId="5C495BAC"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054EBA6B"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385241AF" w14:textId="77777777" w:rsidR="00AD5CB6" w:rsidRPr="000A7330" w:rsidRDefault="00AD5CB6" w:rsidP="00D0616E">
            <w:pPr>
              <w:spacing w:after="0"/>
              <w:jc w:val="center"/>
              <w:rPr>
                <w:szCs w:val="20"/>
              </w:rPr>
            </w:pPr>
          </w:p>
        </w:tc>
      </w:tr>
      <w:tr w:rsidR="00AD5CB6" w:rsidRPr="000A7330" w14:paraId="3F04E9B4" w14:textId="77777777" w:rsidTr="00960EDD">
        <w:trPr>
          <w:cantSplit/>
          <w:trHeight w:val="309"/>
          <w:tblHeader/>
        </w:trPr>
        <w:tc>
          <w:tcPr>
            <w:tcW w:w="2723" w:type="dxa"/>
            <w:vMerge/>
            <w:shd w:val="clear" w:color="auto" w:fill="D9D9D9" w:themeFill="background1" w:themeFillShade="D9"/>
            <w:vAlign w:val="center"/>
          </w:tcPr>
          <w:p w14:paraId="3736DE3B"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4EF85912"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287DE700"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0113AE37"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6B0F24D5"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59A16331" w14:textId="77777777" w:rsidTr="00960EDD">
        <w:trPr>
          <w:cantSplit/>
          <w:trHeight w:val="1415"/>
        </w:trPr>
        <w:tc>
          <w:tcPr>
            <w:tcW w:w="2723" w:type="dxa"/>
            <w:vAlign w:val="center"/>
          </w:tcPr>
          <w:p w14:paraId="3A867A2E" w14:textId="4449F60B" w:rsidR="00AD5CB6" w:rsidRPr="005F7338" w:rsidRDefault="00AD5CB6" w:rsidP="00D0616E">
            <w:pPr>
              <w:spacing w:after="0"/>
              <w:jc w:val="left"/>
              <w:rPr>
                <w:sz w:val="18"/>
                <w:szCs w:val="18"/>
              </w:rPr>
            </w:pPr>
            <w:r w:rsidRPr="005F7338">
              <w:rPr>
                <w:color w:val="000000"/>
                <w:sz w:val="18"/>
                <w:szCs w:val="18"/>
              </w:rPr>
              <w:t>6.1</w:t>
            </w:r>
            <w:r>
              <w:rPr>
                <w:color w:val="000000"/>
                <w:sz w:val="18"/>
                <w:szCs w:val="18"/>
              </w:rPr>
              <w:t>.1</w:t>
            </w:r>
            <w:r w:rsidRPr="005F7338">
              <w:rPr>
                <w:color w:val="000000"/>
                <w:sz w:val="18"/>
                <w:szCs w:val="18"/>
              </w:rPr>
              <w:t xml:space="preserve"> Actions to address risks and</w:t>
            </w:r>
            <w:r w:rsidR="005A4BE6">
              <w:rPr>
                <w:color w:val="000000"/>
                <w:sz w:val="18"/>
                <w:szCs w:val="18"/>
              </w:rPr>
              <w:t xml:space="preserve"> </w:t>
            </w:r>
            <w:r w:rsidRPr="005F7338">
              <w:rPr>
                <w:color w:val="000000"/>
                <w:sz w:val="18"/>
                <w:szCs w:val="18"/>
              </w:rPr>
              <w:t>opportunities</w:t>
            </w:r>
            <w:r>
              <w:rPr>
                <w:color w:val="000000"/>
                <w:sz w:val="18"/>
                <w:szCs w:val="18"/>
              </w:rPr>
              <w:t xml:space="preserve"> - General</w:t>
            </w:r>
          </w:p>
        </w:tc>
        <w:tc>
          <w:tcPr>
            <w:tcW w:w="1559" w:type="dxa"/>
            <w:vAlign w:val="center"/>
          </w:tcPr>
          <w:p w14:paraId="5409FDBE" w14:textId="0AA73E93" w:rsidR="00481CAF" w:rsidRPr="00481CAF" w:rsidRDefault="00AD5CB6" w:rsidP="00D0616E">
            <w:pPr>
              <w:spacing w:after="0"/>
              <w:jc w:val="left"/>
              <w:rPr>
                <w:color w:val="000000"/>
                <w:sz w:val="18"/>
                <w:szCs w:val="18"/>
              </w:rPr>
            </w:pPr>
            <w:r w:rsidRPr="005F7338">
              <w:rPr>
                <w:color w:val="000000"/>
                <w:sz w:val="18"/>
                <w:szCs w:val="18"/>
              </w:rPr>
              <w:t>4.3.1, 4.3.2 &amp; 4.3.3</w:t>
            </w:r>
          </w:p>
        </w:tc>
        <w:tc>
          <w:tcPr>
            <w:tcW w:w="6633" w:type="dxa"/>
            <w:vAlign w:val="center"/>
          </w:tcPr>
          <w:p w14:paraId="1E58435C" w14:textId="0EA3750B" w:rsidR="00AD5CB6" w:rsidRPr="005F7338" w:rsidRDefault="00D76CAA" w:rsidP="00D0616E">
            <w:pPr>
              <w:spacing w:after="0"/>
              <w:jc w:val="left"/>
              <w:rPr>
                <w:sz w:val="18"/>
                <w:szCs w:val="18"/>
              </w:rPr>
            </w:pPr>
            <w:r w:rsidRPr="00481CAF">
              <w:rPr>
                <w:color w:val="00B050"/>
                <w:sz w:val="18"/>
                <w:szCs w:val="18"/>
              </w:rPr>
              <w:t>No significant chang</w:t>
            </w:r>
            <w:r>
              <w:rPr>
                <w:color w:val="00B050"/>
                <w:sz w:val="18"/>
                <w:szCs w:val="18"/>
              </w:rPr>
              <w:t xml:space="preserve">e. </w:t>
            </w:r>
            <w:r w:rsidR="00AD5CB6" w:rsidRPr="003D626F">
              <w:rPr>
                <w:sz w:val="18"/>
                <w:szCs w:val="18"/>
              </w:rPr>
              <w:t>Ensure that the risks and opportunities from 4.1 are documented and that actions have been defined to take advantage of opportunities and mitigate the risks associated with the OH</w:t>
            </w:r>
            <w:r w:rsidR="00292834">
              <w:rPr>
                <w:sz w:val="18"/>
                <w:szCs w:val="18"/>
              </w:rPr>
              <w:t>&amp;</w:t>
            </w:r>
            <w:r w:rsidR="00AD5CB6" w:rsidRPr="003D626F">
              <w:rPr>
                <w:sz w:val="18"/>
                <w:szCs w:val="18"/>
              </w:rPr>
              <w:t xml:space="preserve">S management system? Demonstrate that these actions have been effective.  This </w:t>
            </w:r>
            <w:r w:rsidR="00D91CC3">
              <w:rPr>
                <w:sz w:val="18"/>
                <w:szCs w:val="18"/>
              </w:rPr>
              <w:t xml:space="preserve">information </w:t>
            </w:r>
            <w:r w:rsidR="00D91CC3">
              <w:rPr>
                <w:color w:val="000000"/>
                <w:sz w:val="18"/>
                <w:szCs w:val="18"/>
              </w:rPr>
              <w:t xml:space="preserve">must </w:t>
            </w:r>
            <w:r w:rsidR="00D91CC3" w:rsidRPr="002621CA">
              <w:rPr>
                <w:color w:val="000000"/>
                <w:sz w:val="18"/>
                <w:szCs w:val="18"/>
              </w:rPr>
              <w:t>be available as documented information</w:t>
            </w:r>
            <w:r w:rsidR="00D91CC3">
              <w:rPr>
                <w:color w:val="000000"/>
                <w:sz w:val="18"/>
                <w:szCs w:val="18"/>
              </w:rPr>
              <w:t>.</w:t>
            </w:r>
          </w:p>
        </w:tc>
        <w:tc>
          <w:tcPr>
            <w:tcW w:w="1843" w:type="dxa"/>
            <w:vAlign w:val="center"/>
          </w:tcPr>
          <w:p w14:paraId="3B1CD206" w14:textId="77777777" w:rsidR="00AD5CB6" w:rsidRPr="00877B88" w:rsidRDefault="00AD5CB6" w:rsidP="00D0616E">
            <w:pPr>
              <w:spacing w:after="0"/>
              <w:jc w:val="left"/>
              <w:rPr>
                <w:sz w:val="18"/>
                <w:szCs w:val="18"/>
              </w:rPr>
            </w:pPr>
          </w:p>
        </w:tc>
        <w:tc>
          <w:tcPr>
            <w:tcW w:w="1418" w:type="dxa"/>
            <w:vAlign w:val="center"/>
          </w:tcPr>
          <w:p w14:paraId="5BB21375" w14:textId="77777777" w:rsidR="00AD5CB6" w:rsidRPr="00877B88" w:rsidRDefault="00AD5CB6" w:rsidP="00D0616E">
            <w:pPr>
              <w:spacing w:after="0"/>
              <w:jc w:val="left"/>
              <w:rPr>
                <w:sz w:val="18"/>
                <w:szCs w:val="18"/>
              </w:rPr>
            </w:pPr>
          </w:p>
        </w:tc>
      </w:tr>
      <w:tr w:rsidR="00AD5CB6" w:rsidRPr="00877B88" w14:paraId="0A7047D7" w14:textId="77777777" w:rsidTr="00960EDD">
        <w:trPr>
          <w:cantSplit/>
          <w:trHeight w:val="5216"/>
        </w:trPr>
        <w:tc>
          <w:tcPr>
            <w:tcW w:w="2723" w:type="dxa"/>
            <w:vAlign w:val="center"/>
          </w:tcPr>
          <w:p w14:paraId="1F673A07" w14:textId="1589ED41" w:rsidR="00AD5CB6" w:rsidRPr="005F7338" w:rsidRDefault="00AD5CB6" w:rsidP="00D0616E">
            <w:pPr>
              <w:spacing w:after="0"/>
              <w:jc w:val="left"/>
              <w:rPr>
                <w:color w:val="000000"/>
                <w:sz w:val="18"/>
                <w:szCs w:val="18"/>
              </w:rPr>
            </w:pPr>
            <w:r w:rsidRPr="002537A2">
              <w:rPr>
                <w:color w:val="000000"/>
                <w:sz w:val="18"/>
                <w:szCs w:val="18"/>
              </w:rPr>
              <w:t>6.1.2</w:t>
            </w:r>
            <w:r w:rsidR="00A42945">
              <w:rPr>
                <w:color w:val="000000"/>
                <w:sz w:val="18"/>
                <w:szCs w:val="18"/>
              </w:rPr>
              <w:t>.1</w:t>
            </w:r>
            <w:r w:rsidRPr="002537A2">
              <w:rPr>
                <w:color w:val="000000"/>
                <w:sz w:val="18"/>
                <w:szCs w:val="18"/>
              </w:rPr>
              <w:t xml:space="preserve"> </w:t>
            </w:r>
            <w:r w:rsidR="00F67CB2">
              <w:rPr>
                <w:color w:val="000000"/>
                <w:sz w:val="18"/>
                <w:szCs w:val="18"/>
              </w:rPr>
              <w:t>Hazard identification</w:t>
            </w:r>
          </w:p>
        </w:tc>
        <w:tc>
          <w:tcPr>
            <w:tcW w:w="1559" w:type="dxa"/>
            <w:vAlign w:val="center"/>
          </w:tcPr>
          <w:p w14:paraId="3745D5D9" w14:textId="235568A1" w:rsidR="00AD5CB6" w:rsidRPr="00D76CAA" w:rsidRDefault="00AD5CB6" w:rsidP="00D0616E">
            <w:pPr>
              <w:spacing w:after="0"/>
              <w:jc w:val="left"/>
              <w:rPr>
                <w:sz w:val="18"/>
                <w:szCs w:val="18"/>
              </w:rPr>
            </w:pPr>
            <w:r w:rsidRPr="006F7D0E">
              <w:rPr>
                <w:sz w:val="18"/>
                <w:szCs w:val="18"/>
              </w:rPr>
              <w:t xml:space="preserve">4.3.1 </w:t>
            </w:r>
          </w:p>
        </w:tc>
        <w:tc>
          <w:tcPr>
            <w:tcW w:w="6633" w:type="dxa"/>
            <w:vAlign w:val="center"/>
          </w:tcPr>
          <w:p w14:paraId="17D000DE" w14:textId="6B9851C5" w:rsidR="00A42945" w:rsidRPr="00A42945" w:rsidRDefault="00D76CAA" w:rsidP="00940CC4">
            <w:pPr>
              <w:jc w:val="left"/>
              <w:rPr>
                <w:sz w:val="18"/>
                <w:szCs w:val="18"/>
              </w:rPr>
            </w:pPr>
            <w:r w:rsidRPr="00020F80">
              <w:rPr>
                <w:color w:val="FF0000"/>
                <w:sz w:val="18"/>
                <w:szCs w:val="18"/>
              </w:rPr>
              <w:t>New requirement</w:t>
            </w:r>
            <w:r>
              <w:rPr>
                <w:color w:val="FF0000"/>
                <w:sz w:val="18"/>
                <w:szCs w:val="18"/>
              </w:rPr>
              <w:t xml:space="preserve">. </w:t>
            </w:r>
            <w:r w:rsidR="00AD5CB6" w:rsidRPr="00020F80">
              <w:rPr>
                <w:sz w:val="18"/>
                <w:szCs w:val="18"/>
              </w:rPr>
              <w:t>This element of ISO 45001 is identical to the hazard identification and risk</w:t>
            </w:r>
            <w:r w:rsidR="00AD5CB6">
              <w:rPr>
                <w:sz w:val="18"/>
                <w:szCs w:val="18"/>
              </w:rPr>
              <w:t xml:space="preserve"> </w:t>
            </w:r>
            <w:r w:rsidR="00AD5CB6" w:rsidRPr="00020F80">
              <w:rPr>
                <w:sz w:val="18"/>
                <w:szCs w:val="18"/>
              </w:rPr>
              <w:t xml:space="preserve">evaluation in OHSAS 18001. </w:t>
            </w:r>
            <w:r w:rsidR="00A42945">
              <w:rPr>
                <w:sz w:val="18"/>
                <w:szCs w:val="18"/>
              </w:rPr>
              <w:t xml:space="preserve">Ensure your </w:t>
            </w:r>
            <w:r w:rsidR="00A42945" w:rsidRPr="00A42945">
              <w:rPr>
                <w:sz w:val="18"/>
                <w:szCs w:val="18"/>
              </w:rPr>
              <w:t>organization’s hazard identification process consider</w:t>
            </w:r>
            <w:r w:rsidR="00A42945">
              <w:rPr>
                <w:sz w:val="18"/>
                <w:szCs w:val="18"/>
              </w:rPr>
              <w:t>s</w:t>
            </w:r>
            <w:r w:rsidR="00A42945" w:rsidRPr="00A42945">
              <w:rPr>
                <w:sz w:val="18"/>
                <w:szCs w:val="18"/>
              </w:rPr>
              <w:t>:</w:t>
            </w:r>
          </w:p>
          <w:p w14:paraId="143D2340" w14:textId="0AD0CB82" w:rsidR="00A42945" w:rsidRPr="00937F1E" w:rsidRDefault="00937F1E" w:rsidP="00940CC4">
            <w:pPr>
              <w:pStyle w:val="ListParagraph"/>
              <w:numPr>
                <w:ilvl w:val="0"/>
                <w:numId w:val="12"/>
              </w:numPr>
              <w:spacing w:after="60"/>
              <w:ind w:left="357" w:hanging="357"/>
              <w:contextualSpacing w:val="0"/>
              <w:jc w:val="left"/>
              <w:rPr>
                <w:sz w:val="18"/>
                <w:szCs w:val="18"/>
              </w:rPr>
            </w:pPr>
            <w:r>
              <w:rPr>
                <w:sz w:val="18"/>
                <w:szCs w:val="18"/>
              </w:rPr>
              <w:t>R</w:t>
            </w:r>
            <w:r w:rsidR="00A42945" w:rsidRPr="00937F1E">
              <w:rPr>
                <w:sz w:val="18"/>
                <w:szCs w:val="18"/>
              </w:rPr>
              <w:t>outine and non-routine activities and situations</w:t>
            </w:r>
            <w:r>
              <w:rPr>
                <w:sz w:val="18"/>
                <w:szCs w:val="18"/>
              </w:rPr>
              <w:t>;</w:t>
            </w:r>
          </w:p>
          <w:p w14:paraId="087E11B0" w14:textId="6872F744" w:rsidR="00A42945" w:rsidRPr="00937F1E" w:rsidRDefault="00937F1E" w:rsidP="00940CC4">
            <w:pPr>
              <w:pStyle w:val="ListParagraph"/>
              <w:numPr>
                <w:ilvl w:val="0"/>
                <w:numId w:val="12"/>
              </w:numPr>
              <w:spacing w:after="60"/>
              <w:ind w:left="357" w:hanging="357"/>
              <w:contextualSpacing w:val="0"/>
              <w:jc w:val="left"/>
              <w:rPr>
                <w:sz w:val="18"/>
                <w:szCs w:val="18"/>
              </w:rPr>
            </w:pPr>
            <w:r>
              <w:rPr>
                <w:sz w:val="18"/>
                <w:szCs w:val="18"/>
              </w:rPr>
              <w:t>H</w:t>
            </w:r>
            <w:r w:rsidR="00A42945" w:rsidRPr="00937F1E">
              <w:rPr>
                <w:sz w:val="18"/>
                <w:szCs w:val="18"/>
              </w:rPr>
              <w:t>uman factors</w:t>
            </w:r>
            <w:r>
              <w:rPr>
                <w:sz w:val="18"/>
                <w:szCs w:val="18"/>
              </w:rPr>
              <w:t>;</w:t>
            </w:r>
          </w:p>
          <w:p w14:paraId="677952B2" w14:textId="67809D46" w:rsidR="00A42945" w:rsidRPr="00937F1E" w:rsidRDefault="00937F1E" w:rsidP="00940CC4">
            <w:pPr>
              <w:pStyle w:val="ListParagraph"/>
              <w:numPr>
                <w:ilvl w:val="0"/>
                <w:numId w:val="12"/>
              </w:numPr>
              <w:spacing w:after="60"/>
              <w:ind w:left="357" w:hanging="357"/>
              <w:contextualSpacing w:val="0"/>
              <w:jc w:val="left"/>
              <w:rPr>
                <w:sz w:val="18"/>
                <w:szCs w:val="18"/>
              </w:rPr>
            </w:pPr>
            <w:r>
              <w:rPr>
                <w:sz w:val="18"/>
                <w:szCs w:val="18"/>
              </w:rPr>
              <w:t>N</w:t>
            </w:r>
            <w:r w:rsidR="00A42945" w:rsidRPr="00937F1E">
              <w:rPr>
                <w:sz w:val="18"/>
                <w:szCs w:val="18"/>
              </w:rPr>
              <w:t>ew or changed hazards</w:t>
            </w:r>
            <w:r>
              <w:rPr>
                <w:sz w:val="18"/>
                <w:szCs w:val="18"/>
              </w:rPr>
              <w:t>;</w:t>
            </w:r>
          </w:p>
          <w:p w14:paraId="346654A0" w14:textId="53CF7359" w:rsidR="00A42945" w:rsidRPr="00937F1E" w:rsidRDefault="00937F1E" w:rsidP="00940CC4">
            <w:pPr>
              <w:pStyle w:val="ListParagraph"/>
              <w:numPr>
                <w:ilvl w:val="0"/>
                <w:numId w:val="12"/>
              </w:numPr>
              <w:spacing w:after="60"/>
              <w:ind w:left="357" w:hanging="357"/>
              <w:contextualSpacing w:val="0"/>
              <w:jc w:val="left"/>
              <w:rPr>
                <w:sz w:val="18"/>
                <w:szCs w:val="18"/>
              </w:rPr>
            </w:pPr>
            <w:r>
              <w:rPr>
                <w:sz w:val="18"/>
                <w:szCs w:val="18"/>
              </w:rPr>
              <w:t>P</w:t>
            </w:r>
            <w:r w:rsidR="00A42945" w:rsidRPr="00937F1E">
              <w:rPr>
                <w:sz w:val="18"/>
                <w:szCs w:val="18"/>
              </w:rPr>
              <w:t>otential emergency situations</w:t>
            </w:r>
            <w:r>
              <w:rPr>
                <w:sz w:val="18"/>
                <w:szCs w:val="18"/>
              </w:rPr>
              <w:t>;</w:t>
            </w:r>
          </w:p>
          <w:p w14:paraId="54C94F6C" w14:textId="689DB9C9" w:rsidR="00A42945" w:rsidRPr="00937F1E" w:rsidRDefault="00937F1E" w:rsidP="00940CC4">
            <w:pPr>
              <w:pStyle w:val="ListParagraph"/>
              <w:numPr>
                <w:ilvl w:val="0"/>
                <w:numId w:val="12"/>
              </w:numPr>
              <w:spacing w:after="60"/>
              <w:ind w:left="357" w:hanging="357"/>
              <w:contextualSpacing w:val="0"/>
              <w:jc w:val="left"/>
              <w:rPr>
                <w:sz w:val="18"/>
                <w:szCs w:val="18"/>
              </w:rPr>
            </w:pPr>
            <w:r>
              <w:rPr>
                <w:sz w:val="18"/>
                <w:szCs w:val="18"/>
              </w:rPr>
              <w:t>P</w:t>
            </w:r>
            <w:r w:rsidR="00A42945" w:rsidRPr="00937F1E">
              <w:rPr>
                <w:sz w:val="18"/>
                <w:szCs w:val="18"/>
              </w:rPr>
              <w:t>eople</w:t>
            </w:r>
            <w:r>
              <w:rPr>
                <w:sz w:val="18"/>
                <w:szCs w:val="18"/>
              </w:rPr>
              <w:t>;</w:t>
            </w:r>
          </w:p>
          <w:p w14:paraId="43E0FF83" w14:textId="20453260" w:rsidR="00937F1E" w:rsidRPr="00937F1E" w:rsidRDefault="00937F1E" w:rsidP="00940CC4">
            <w:pPr>
              <w:pStyle w:val="ListParagraph"/>
              <w:numPr>
                <w:ilvl w:val="0"/>
                <w:numId w:val="12"/>
              </w:numPr>
              <w:ind w:left="357" w:hanging="357"/>
              <w:contextualSpacing w:val="0"/>
              <w:jc w:val="left"/>
              <w:rPr>
                <w:sz w:val="18"/>
                <w:szCs w:val="18"/>
              </w:rPr>
            </w:pPr>
            <w:r>
              <w:rPr>
                <w:sz w:val="18"/>
                <w:szCs w:val="18"/>
              </w:rPr>
              <w:t>C</w:t>
            </w:r>
            <w:r w:rsidR="00A42945" w:rsidRPr="00937F1E">
              <w:rPr>
                <w:sz w:val="18"/>
                <w:szCs w:val="18"/>
              </w:rPr>
              <w:t>hanges in knowledge of, and information about, hazards</w:t>
            </w:r>
            <w:r>
              <w:rPr>
                <w:sz w:val="18"/>
                <w:szCs w:val="18"/>
              </w:rPr>
              <w:t>.</w:t>
            </w:r>
          </w:p>
          <w:p w14:paraId="0D29A633" w14:textId="486B64DC" w:rsidR="00AD5CB6" w:rsidRDefault="00940CC4" w:rsidP="00940CC4">
            <w:pPr>
              <w:spacing w:before="60"/>
              <w:jc w:val="left"/>
              <w:rPr>
                <w:sz w:val="18"/>
                <w:szCs w:val="18"/>
              </w:rPr>
            </w:pPr>
            <w:r>
              <w:rPr>
                <w:sz w:val="18"/>
                <w:szCs w:val="18"/>
              </w:rPr>
              <w:t>I</w:t>
            </w:r>
            <w:r w:rsidR="00AD5CB6" w:rsidRPr="00020F80">
              <w:rPr>
                <w:sz w:val="18"/>
                <w:szCs w:val="18"/>
              </w:rPr>
              <w:t>n 6.1.1, there is a new requirement</w:t>
            </w:r>
            <w:r w:rsidR="00AD5CB6">
              <w:rPr>
                <w:sz w:val="18"/>
                <w:szCs w:val="18"/>
              </w:rPr>
              <w:t xml:space="preserve"> </w:t>
            </w:r>
            <w:r w:rsidR="00AD5CB6" w:rsidRPr="00020F80">
              <w:rPr>
                <w:sz w:val="18"/>
                <w:szCs w:val="18"/>
              </w:rPr>
              <w:t>to identify opportunities</w:t>
            </w:r>
            <w:r w:rsidR="00AD5CB6">
              <w:rPr>
                <w:sz w:val="18"/>
                <w:szCs w:val="18"/>
              </w:rPr>
              <w:t>,</w:t>
            </w:r>
            <w:r w:rsidR="00AD5CB6" w:rsidRPr="00020F80">
              <w:rPr>
                <w:sz w:val="18"/>
                <w:szCs w:val="18"/>
              </w:rPr>
              <w:t xml:space="preserve"> as well</w:t>
            </w:r>
            <w:r w:rsidR="00AD5CB6">
              <w:rPr>
                <w:sz w:val="18"/>
                <w:szCs w:val="18"/>
              </w:rPr>
              <w:t xml:space="preserve"> as:</w:t>
            </w:r>
          </w:p>
          <w:p w14:paraId="5F25D504" w14:textId="10F28D42" w:rsidR="00AD5CB6" w:rsidRPr="009E5DC5" w:rsidRDefault="00937F1E" w:rsidP="00940CC4">
            <w:pPr>
              <w:pStyle w:val="ListParagraph"/>
              <w:numPr>
                <w:ilvl w:val="0"/>
                <w:numId w:val="8"/>
              </w:numPr>
              <w:spacing w:after="60"/>
              <w:ind w:left="357" w:hanging="357"/>
              <w:contextualSpacing w:val="0"/>
              <w:jc w:val="left"/>
              <w:rPr>
                <w:sz w:val="18"/>
                <w:szCs w:val="18"/>
              </w:rPr>
            </w:pPr>
            <w:r>
              <w:rPr>
                <w:sz w:val="18"/>
                <w:szCs w:val="18"/>
              </w:rPr>
              <w:t>C</w:t>
            </w:r>
            <w:r w:rsidR="00AD5CB6" w:rsidRPr="009E5DC5">
              <w:rPr>
                <w:sz w:val="18"/>
                <w:szCs w:val="18"/>
              </w:rPr>
              <w:t>onsideration of workers at a location not under the direct control of the organization</w:t>
            </w:r>
            <w:r w:rsidR="00292834">
              <w:rPr>
                <w:sz w:val="18"/>
                <w:szCs w:val="18"/>
              </w:rPr>
              <w:t>;</w:t>
            </w:r>
          </w:p>
          <w:p w14:paraId="4969F4A9" w14:textId="3851530D" w:rsidR="00AD5CB6" w:rsidRPr="009E5DC5" w:rsidRDefault="00937F1E" w:rsidP="00940CC4">
            <w:pPr>
              <w:pStyle w:val="ListParagraph"/>
              <w:numPr>
                <w:ilvl w:val="0"/>
                <w:numId w:val="8"/>
              </w:numPr>
              <w:spacing w:after="60"/>
              <w:ind w:left="357" w:hanging="357"/>
              <w:contextualSpacing w:val="0"/>
              <w:jc w:val="left"/>
              <w:rPr>
                <w:sz w:val="18"/>
                <w:szCs w:val="18"/>
              </w:rPr>
            </w:pPr>
            <w:r>
              <w:rPr>
                <w:sz w:val="18"/>
                <w:szCs w:val="18"/>
              </w:rPr>
              <w:t>C</w:t>
            </w:r>
            <w:r w:rsidR="00AD5CB6" w:rsidRPr="009E5DC5">
              <w:rPr>
                <w:sz w:val="18"/>
                <w:szCs w:val="18"/>
              </w:rPr>
              <w:t>onsideration of those in the vicinity of the workplace who can be affected by the activities of the organization</w:t>
            </w:r>
            <w:r w:rsidR="00292834">
              <w:rPr>
                <w:sz w:val="18"/>
                <w:szCs w:val="18"/>
              </w:rPr>
              <w:t>;</w:t>
            </w:r>
          </w:p>
          <w:p w14:paraId="00DBDB0E" w14:textId="7EFCE512" w:rsidR="00AD5CB6" w:rsidRPr="00E53063" w:rsidRDefault="00AD5CB6" w:rsidP="00940CC4">
            <w:pPr>
              <w:pStyle w:val="ListParagraph"/>
              <w:numPr>
                <w:ilvl w:val="0"/>
                <w:numId w:val="8"/>
              </w:numPr>
              <w:spacing w:after="60"/>
              <w:ind w:left="357" w:hanging="357"/>
              <w:contextualSpacing w:val="0"/>
              <w:jc w:val="left"/>
              <w:rPr>
                <w:sz w:val="18"/>
                <w:szCs w:val="18"/>
              </w:rPr>
            </w:pPr>
            <w:r w:rsidRPr="009E5DC5">
              <w:rPr>
                <w:sz w:val="18"/>
                <w:szCs w:val="18"/>
              </w:rPr>
              <w:t>Other issues including situations not controlled by the organization and occurring in the vicinity of the workplace that can cause</w:t>
            </w:r>
            <w:r w:rsidR="00937F1E">
              <w:rPr>
                <w:sz w:val="18"/>
                <w:szCs w:val="18"/>
              </w:rPr>
              <w:t xml:space="preserve"> ‘</w:t>
            </w:r>
            <w:r w:rsidRPr="009E5DC5">
              <w:rPr>
                <w:sz w:val="18"/>
                <w:szCs w:val="18"/>
              </w:rPr>
              <w:t>work-related</w:t>
            </w:r>
            <w:r w:rsidR="00937F1E">
              <w:rPr>
                <w:sz w:val="18"/>
                <w:szCs w:val="18"/>
              </w:rPr>
              <w:t>’</w:t>
            </w:r>
            <w:r w:rsidRPr="009E5DC5">
              <w:rPr>
                <w:sz w:val="18"/>
                <w:szCs w:val="18"/>
              </w:rPr>
              <w:t xml:space="preserve"> injury or ill health</w:t>
            </w:r>
            <w:r w:rsidR="00292834">
              <w:rPr>
                <w:sz w:val="18"/>
                <w:szCs w:val="18"/>
              </w:rPr>
              <w:t>.</w:t>
            </w:r>
          </w:p>
        </w:tc>
        <w:tc>
          <w:tcPr>
            <w:tcW w:w="1843" w:type="dxa"/>
            <w:vAlign w:val="center"/>
          </w:tcPr>
          <w:p w14:paraId="0D6F4B88" w14:textId="77777777" w:rsidR="00AD5CB6" w:rsidRPr="00877B88" w:rsidRDefault="00AD5CB6" w:rsidP="00D0616E">
            <w:pPr>
              <w:spacing w:after="0"/>
              <w:jc w:val="left"/>
              <w:rPr>
                <w:sz w:val="18"/>
                <w:szCs w:val="18"/>
              </w:rPr>
            </w:pPr>
          </w:p>
        </w:tc>
        <w:tc>
          <w:tcPr>
            <w:tcW w:w="1418" w:type="dxa"/>
            <w:vAlign w:val="center"/>
          </w:tcPr>
          <w:p w14:paraId="01B150AA" w14:textId="77777777" w:rsidR="00AD5CB6" w:rsidRPr="00877B88" w:rsidRDefault="00AD5CB6" w:rsidP="00D0616E">
            <w:pPr>
              <w:spacing w:after="0"/>
              <w:jc w:val="left"/>
              <w:rPr>
                <w:sz w:val="18"/>
                <w:szCs w:val="18"/>
              </w:rPr>
            </w:pPr>
          </w:p>
        </w:tc>
      </w:tr>
      <w:tr w:rsidR="00F67CB2" w:rsidRPr="00877B88" w14:paraId="251F2490" w14:textId="77777777" w:rsidTr="007C7794">
        <w:trPr>
          <w:cantSplit/>
          <w:trHeight w:val="2787"/>
        </w:trPr>
        <w:tc>
          <w:tcPr>
            <w:tcW w:w="2723" w:type="dxa"/>
            <w:vAlign w:val="center"/>
          </w:tcPr>
          <w:p w14:paraId="14FEB129" w14:textId="0CEDFB70" w:rsidR="00F67CB2" w:rsidRPr="002537A2" w:rsidRDefault="00A42945" w:rsidP="00D0616E">
            <w:pPr>
              <w:spacing w:after="0"/>
              <w:jc w:val="left"/>
              <w:rPr>
                <w:color w:val="000000"/>
                <w:sz w:val="18"/>
                <w:szCs w:val="18"/>
              </w:rPr>
            </w:pPr>
            <w:r>
              <w:rPr>
                <w:color w:val="000000"/>
                <w:sz w:val="18"/>
                <w:szCs w:val="18"/>
              </w:rPr>
              <w:lastRenderedPageBreak/>
              <w:t xml:space="preserve">6.1.2.2 </w:t>
            </w:r>
            <w:r w:rsidRPr="00A42945">
              <w:rPr>
                <w:color w:val="000000"/>
                <w:sz w:val="18"/>
                <w:szCs w:val="18"/>
              </w:rPr>
              <w:t>Assessment of OH&amp;S risks and other risks to the OH&amp;S management system</w:t>
            </w:r>
          </w:p>
        </w:tc>
        <w:tc>
          <w:tcPr>
            <w:tcW w:w="1559" w:type="dxa"/>
            <w:vAlign w:val="center"/>
          </w:tcPr>
          <w:p w14:paraId="09DF2C7F" w14:textId="70C00187" w:rsidR="00F67CB2" w:rsidRPr="00C014F1" w:rsidRDefault="00D76CAA" w:rsidP="00D0616E">
            <w:pPr>
              <w:spacing w:after="0"/>
              <w:jc w:val="left"/>
              <w:rPr>
                <w:b/>
                <w:color w:val="000000"/>
                <w:sz w:val="18"/>
                <w:szCs w:val="18"/>
              </w:rPr>
            </w:pPr>
            <w:r w:rsidRPr="00C014F1">
              <w:rPr>
                <w:b/>
                <w:color w:val="000000"/>
                <w:sz w:val="18"/>
                <w:szCs w:val="18"/>
              </w:rPr>
              <w:t>New</w:t>
            </w:r>
          </w:p>
        </w:tc>
        <w:tc>
          <w:tcPr>
            <w:tcW w:w="6633" w:type="dxa"/>
            <w:vAlign w:val="center"/>
          </w:tcPr>
          <w:p w14:paraId="12D904E5" w14:textId="75F5A3C2" w:rsidR="00D0616E" w:rsidRDefault="00D76CAA" w:rsidP="00940CC4">
            <w:pPr>
              <w:jc w:val="left"/>
              <w:rPr>
                <w:sz w:val="18"/>
                <w:szCs w:val="18"/>
              </w:rPr>
            </w:pPr>
            <w:r w:rsidRPr="00020F80">
              <w:rPr>
                <w:color w:val="FF0000"/>
                <w:sz w:val="18"/>
                <w:szCs w:val="18"/>
              </w:rPr>
              <w:t>New requirement</w:t>
            </w:r>
            <w:r>
              <w:rPr>
                <w:color w:val="FF0000"/>
                <w:sz w:val="18"/>
                <w:szCs w:val="18"/>
              </w:rPr>
              <w:t xml:space="preserve">. </w:t>
            </w:r>
            <w:r w:rsidR="00A42945" w:rsidRPr="00A42945">
              <w:rPr>
                <w:sz w:val="18"/>
                <w:szCs w:val="18"/>
              </w:rPr>
              <w:t xml:space="preserve">Processes for the assessment of risk to the OH&amp;S management system </w:t>
            </w:r>
            <w:r w:rsidR="005D32F2">
              <w:rPr>
                <w:color w:val="000000"/>
                <w:sz w:val="18"/>
                <w:szCs w:val="18"/>
              </w:rPr>
              <w:t xml:space="preserve">must </w:t>
            </w:r>
            <w:r w:rsidR="005D32F2" w:rsidRPr="002621CA">
              <w:rPr>
                <w:color w:val="000000"/>
                <w:sz w:val="18"/>
                <w:szCs w:val="18"/>
              </w:rPr>
              <w:t>be available as documented information</w:t>
            </w:r>
            <w:r w:rsidR="005D32F2">
              <w:rPr>
                <w:color w:val="000000"/>
                <w:sz w:val="18"/>
                <w:szCs w:val="18"/>
              </w:rPr>
              <w:t xml:space="preserve"> and must </w:t>
            </w:r>
            <w:r w:rsidR="00A42945" w:rsidRPr="00A42945">
              <w:rPr>
                <w:sz w:val="18"/>
                <w:szCs w:val="18"/>
              </w:rPr>
              <w:t xml:space="preserve">consider day-to-day operations and decisions (e.g. peaks in work flow, restructuring) as well as external issues (e.g. economic change). </w:t>
            </w:r>
          </w:p>
          <w:p w14:paraId="51BAA9E6" w14:textId="2A9D74A0" w:rsidR="00F67CB2" w:rsidRDefault="00A42945" w:rsidP="00D0616E">
            <w:pPr>
              <w:spacing w:after="0"/>
              <w:jc w:val="left"/>
              <w:rPr>
                <w:sz w:val="18"/>
                <w:szCs w:val="18"/>
              </w:rPr>
            </w:pPr>
            <w:r w:rsidRPr="00A42945">
              <w:rPr>
                <w:sz w:val="18"/>
                <w:szCs w:val="18"/>
              </w:rPr>
              <w:t>Methodologies can include ongoing consultation of workers affected by day-to-day activities (e.g. changes in work load), monitoring and communication of new legal requirements and other requirements (e.g. regulatory reform, revisions to collective agreements regarding occupational health and safety), and ensuring resources meet existing and changing needs (e.g. training on, or procurement of, new improved equipment or supplies).</w:t>
            </w:r>
          </w:p>
        </w:tc>
        <w:tc>
          <w:tcPr>
            <w:tcW w:w="1843" w:type="dxa"/>
            <w:vAlign w:val="center"/>
          </w:tcPr>
          <w:p w14:paraId="0114CB61" w14:textId="77777777" w:rsidR="00F67CB2" w:rsidRPr="00877B88" w:rsidRDefault="00F67CB2" w:rsidP="00D0616E">
            <w:pPr>
              <w:spacing w:after="0"/>
              <w:jc w:val="left"/>
              <w:rPr>
                <w:sz w:val="18"/>
                <w:szCs w:val="18"/>
              </w:rPr>
            </w:pPr>
          </w:p>
        </w:tc>
        <w:tc>
          <w:tcPr>
            <w:tcW w:w="1418" w:type="dxa"/>
            <w:vAlign w:val="center"/>
          </w:tcPr>
          <w:p w14:paraId="15CAEE28" w14:textId="77777777" w:rsidR="00F67CB2" w:rsidRPr="00877B88" w:rsidRDefault="00F67CB2" w:rsidP="00D0616E">
            <w:pPr>
              <w:spacing w:after="0"/>
              <w:jc w:val="left"/>
              <w:rPr>
                <w:sz w:val="18"/>
                <w:szCs w:val="18"/>
              </w:rPr>
            </w:pPr>
          </w:p>
        </w:tc>
      </w:tr>
      <w:tr w:rsidR="00F67CB2" w:rsidRPr="00877B88" w14:paraId="4BCF12C2" w14:textId="77777777" w:rsidTr="00960EDD">
        <w:trPr>
          <w:cantSplit/>
          <w:trHeight w:val="1077"/>
        </w:trPr>
        <w:tc>
          <w:tcPr>
            <w:tcW w:w="2723" w:type="dxa"/>
            <w:vAlign w:val="center"/>
          </w:tcPr>
          <w:p w14:paraId="0F5853DF" w14:textId="21E22B5F" w:rsidR="00F67CB2" w:rsidRPr="002537A2" w:rsidRDefault="00A42945" w:rsidP="00D0616E">
            <w:pPr>
              <w:spacing w:after="0"/>
              <w:jc w:val="left"/>
              <w:rPr>
                <w:color w:val="000000"/>
                <w:sz w:val="18"/>
                <w:szCs w:val="18"/>
              </w:rPr>
            </w:pPr>
            <w:r>
              <w:rPr>
                <w:color w:val="000000"/>
                <w:sz w:val="18"/>
                <w:szCs w:val="18"/>
              </w:rPr>
              <w:t xml:space="preserve">6.1.2.3 </w:t>
            </w:r>
            <w:r w:rsidRPr="00A42945">
              <w:rPr>
                <w:color w:val="000000"/>
                <w:sz w:val="18"/>
                <w:szCs w:val="18"/>
              </w:rPr>
              <w:t>Assessment of OH&amp;S opportunities and other opportunities for the OH&amp;S management system</w:t>
            </w:r>
          </w:p>
        </w:tc>
        <w:tc>
          <w:tcPr>
            <w:tcW w:w="1559" w:type="dxa"/>
            <w:vAlign w:val="center"/>
          </w:tcPr>
          <w:p w14:paraId="4A964D34" w14:textId="26C9548F" w:rsidR="00F67CB2" w:rsidRPr="00C014F1" w:rsidRDefault="00D76CAA" w:rsidP="00D0616E">
            <w:pPr>
              <w:spacing w:after="0"/>
              <w:jc w:val="left"/>
              <w:rPr>
                <w:b/>
                <w:color w:val="000000"/>
                <w:sz w:val="18"/>
                <w:szCs w:val="18"/>
              </w:rPr>
            </w:pPr>
            <w:r w:rsidRPr="00C014F1">
              <w:rPr>
                <w:b/>
                <w:color w:val="000000"/>
                <w:sz w:val="18"/>
                <w:szCs w:val="18"/>
              </w:rPr>
              <w:t>New</w:t>
            </w:r>
          </w:p>
        </w:tc>
        <w:tc>
          <w:tcPr>
            <w:tcW w:w="6633" w:type="dxa"/>
            <w:vAlign w:val="center"/>
          </w:tcPr>
          <w:p w14:paraId="031CB0C4" w14:textId="0771A691" w:rsidR="00F67CB2" w:rsidRDefault="00D76CAA" w:rsidP="00D0616E">
            <w:pPr>
              <w:spacing w:after="0"/>
              <w:jc w:val="left"/>
              <w:rPr>
                <w:sz w:val="18"/>
                <w:szCs w:val="18"/>
              </w:rPr>
            </w:pPr>
            <w:r w:rsidRPr="00020F80">
              <w:rPr>
                <w:color w:val="FF0000"/>
                <w:sz w:val="18"/>
                <w:szCs w:val="18"/>
              </w:rPr>
              <w:t>New requirement</w:t>
            </w:r>
            <w:r>
              <w:rPr>
                <w:color w:val="FF0000"/>
                <w:sz w:val="18"/>
                <w:szCs w:val="18"/>
              </w:rPr>
              <w:t xml:space="preserve">. </w:t>
            </w:r>
            <w:r w:rsidR="00A42945" w:rsidRPr="00A42945">
              <w:rPr>
                <w:sz w:val="18"/>
                <w:szCs w:val="18"/>
              </w:rPr>
              <w:t>The process for assessment should consider the OH&amp;S opportunities and</w:t>
            </w:r>
            <w:r w:rsidR="005C4EB5">
              <w:rPr>
                <w:sz w:val="18"/>
                <w:szCs w:val="18"/>
              </w:rPr>
              <w:t xml:space="preserve"> any</w:t>
            </w:r>
            <w:r w:rsidR="00A42945" w:rsidRPr="00A42945">
              <w:rPr>
                <w:sz w:val="18"/>
                <w:szCs w:val="18"/>
              </w:rPr>
              <w:t xml:space="preserve"> other opportunities determined, their benefits and potential to improve OH&amp;S performance.</w:t>
            </w:r>
          </w:p>
        </w:tc>
        <w:tc>
          <w:tcPr>
            <w:tcW w:w="1843" w:type="dxa"/>
            <w:vAlign w:val="center"/>
          </w:tcPr>
          <w:p w14:paraId="7EB5FFC1" w14:textId="77777777" w:rsidR="00F67CB2" w:rsidRPr="00877B88" w:rsidRDefault="00F67CB2" w:rsidP="00D0616E">
            <w:pPr>
              <w:spacing w:after="0"/>
              <w:jc w:val="left"/>
              <w:rPr>
                <w:sz w:val="18"/>
                <w:szCs w:val="18"/>
              </w:rPr>
            </w:pPr>
          </w:p>
        </w:tc>
        <w:tc>
          <w:tcPr>
            <w:tcW w:w="1418" w:type="dxa"/>
            <w:vAlign w:val="center"/>
          </w:tcPr>
          <w:p w14:paraId="272183EE" w14:textId="77777777" w:rsidR="00F67CB2" w:rsidRPr="00877B88" w:rsidRDefault="00F67CB2" w:rsidP="00D0616E">
            <w:pPr>
              <w:spacing w:after="0"/>
              <w:jc w:val="left"/>
              <w:rPr>
                <w:sz w:val="18"/>
                <w:szCs w:val="18"/>
              </w:rPr>
            </w:pPr>
          </w:p>
        </w:tc>
      </w:tr>
      <w:tr w:rsidR="00AD5CB6" w:rsidRPr="00877B88" w14:paraId="6D25AE58" w14:textId="77777777" w:rsidTr="007C7794">
        <w:trPr>
          <w:cantSplit/>
          <w:trHeight w:val="2268"/>
        </w:trPr>
        <w:tc>
          <w:tcPr>
            <w:tcW w:w="2723" w:type="dxa"/>
            <w:vAlign w:val="center"/>
          </w:tcPr>
          <w:p w14:paraId="1080B62D" w14:textId="77777777" w:rsidR="00AD5CB6" w:rsidRPr="005F7338" w:rsidRDefault="00AD5CB6" w:rsidP="00D0616E">
            <w:pPr>
              <w:spacing w:after="0"/>
              <w:jc w:val="left"/>
              <w:rPr>
                <w:color w:val="000000"/>
                <w:sz w:val="18"/>
                <w:szCs w:val="18"/>
              </w:rPr>
            </w:pPr>
            <w:r w:rsidRPr="002537A2">
              <w:rPr>
                <w:color w:val="000000"/>
                <w:sz w:val="18"/>
                <w:szCs w:val="18"/>
              </w:rPr>
              <w:t>6.1.3 Determination of legal requirements and other requirements</w:t>
            </w:r>
          </w:p>
        </w:tc>
        <w:tc>
          <w:tcPr>
            <w:tcW w:w="1559" w:type="dxa"/>
            <w:vAlign w:val="center"/>
          </w:tcPr>
          <w:p w14:paraId="5B341FE2" w14:textId="77777777" w:rsidR="00AD5CB6" w:rsidRDefault="00AD5CB6" w:rsidP="00D0616E">
            <w:pPr>
              <w:spacing w:after="0"/>
              <w:jc w:val="left"/>
              <w:rPr>
                <w:color w:val="000000"/>
                <w:sz w:val="18"/>
                <w:szCs w:val="18"/>
              </w:rPr>
            </w:pPr>
            <w:r>
              <w:rPr>
                <w:color w:val="000000"/>
                <w:sz w:val="18"/>
                <w:szCs w:val="18"/>
              </w:rPr>
              <w:t>4.3.2</w:t>
            </w:r>
          </w:p>
          <w:p w14:paraId="24AF43DE" w14:textId="77777777" w:rsidR="00481CAF" w:rsidRDefault="00481CAF" w:rsidP="00D0616E">
            <w:pPr>
              <w:spacing w:after="0"/>
              <w:jc w:val="left"/>
              <w:rPr>
                <w:color w:val="000000"/>
                <w:sz w:val="18"/>
                <w:szCs w:val="18"/>
              </w:rPr>
            </w:pPr>
          </w:p>
          <w:p w14:paraId="34D98B82" w14:textId="59AB3B18" w:rsidR="00481CAF" w:rsidRPr="005F7338" w:rsidRDefault="00481CAF" w:rsidP="00D0616E">
            <w:pPr>
              <w:spacing w:after="0"/>
              <w:jc w:val="left"/>
              <w:rPr>
                <w:color w:val="000000"/>
                <w:sz w:val="18"/>
                <w:szCs w:val="18"/>
              </w:rPr>
            </w:pPr>
          </w:p>
        </w:tc>
        <w:tc>
          <w:tcPr>
            <w:tcW w:w="6633" w:type="dxa"/>
            <w:vAlign w:val="center"/>
          </w:tcPr>
          <w:p w14:paraId="6CDEC8CB" w14:textId="0B828141" w:rsidR="00AD6BCA" w:rsidRDefault="00D76CAA" w:rsidP="00940CC4">
            <w:pPr>
              <w:jc w:val="left"/>
              <w:rPr>
                <w:sz w:val="18"/>
                <w:szCs w:val="18"/>
              </w:rPr>
            </w:pPr>
            <w:r w:rsidRPr="00481CAF">
              <w:rPr>
                <w:color w:val="00B050"/>
                <w:sz w:val="18"/>
                <w:szCs w:val="18"/>
              </w:rPr>
              <w:t>No significant change</w:t>
            </w:r>
            <w:r>
              <w:rPr>
                <w:color w:val="00B050"/>
                <w:sz w:val="18"/>
                <w:szCs w:val="18"/>
              </w:rPr>
              <w:t>.</w:t>
            </w:r>
            <w:r w:rsidRPr="005F7338">
              <w:rPr>
                <w:sz w:val="18"/>
                <w:szCs w:val="18"/>
              </w:rPr>
              <w:t xml:space="preserve"> </w:t>
            </w:r>
            <w:r w:rsidR="00D0616E">
              <w:rPr>
                <w:sz w:val="18"/>
                <w:szCs w:val="18"/>
              </w:rPr>
              <w:t>Legal requirements</w:t>
            </w:r>
            <w:r w:rsidR="00AD5CB6" w:rsidRPr="00C81EEC">
              <w:rPr>
                <w:sz w:val="18"/>
                <w:szCs w:val="18"/>
              </w:rPr>
              <w:t xml:space="preserve"> can result in risks and opportunities to the organization</w:t>
            </w:r>
            <w:r w:rsidR="00D0616E">
              <w:rPr>
                <w:sz w:val="18"/>
                <w:szCs w:val="18"/>
              </w:rPr>
              <w:t xml:space="preserve"> and </w:t>
            </w:r>
            <w:r w:rsidR="00AD5CB6" w:rsidRPr="00C81EEC">
              <w:rPr>
                <w:sz w:val="18"/>
                <w:szCs w:val="18"/>
              </w:rPr>
              <w:t>may arise from mandatory requirements, applicable laws and regulations, voluntary commitments such as organizational and industry standards, contractual relationships, principles of good governance and community and ethical standards.</w:t>
            </w:r>
            <w:r w:rsidR="007C7794">
              <w:rPr>
                <w:sz w:val="18"/>
                <w:szCs w:val="18"/>
              </w:rPr>
              <w:t xml:space="preserve"> Maintain</w:t>
            </w:r>
            <w:r w:rsidR="007C7794" w:rsidRPr="002621CA">
              <w:rPr>
                <w:color w:val="000000"/>
                <w:sz w:val="18"/>
                <w:szCs w:val="18"/>
              </w:rPr>
              <w:t xml:space="preserve"> documented information</w:t>
            </w:r>
            <w:r w:rsidR="007C7794">
              <w:rPr>
                <w:color w:val="000000"/>
                <w:sz w:val="18"/>
                <w:szCs w:val="18"/>
              </w:rPr>
              <w:t xml:space="preserve"> on legal, and other requirements.</w:t>
            </w:r>
          </w:p>
          <w:p w14:paraId="18C9BECA" w14:textId="5E63F7ED" w:rsidR="00AD5CB6" w:rsidRPr="005F7338" w:rsidRDefault="003C67F4" w:rsidP="00D0616E">
            <w:pPr>
              <w:spacing w:after="0"/>
              <w:jc w:val="left"/>
              <w:rPr>
                <w:sz w:val="18"/>
                <w:szCs w:val="18"/>
              </w:rPr>
            </w:pPr>
            <w:r>
              <w:rPr>
                <w:sz w:val="18"/>
              </w:rPr>
              <w:t>The n</w:t>
            </w:r>
            <w:r w:rsidR="00AD6BCA" w:rsidRPr="00FD6DA3">
              <w:rPr>
                <w:sz w:val="18"/>
              </w:rPr>
              <w:t xml:space="preserve">eeds </w:t>
            </w:r>
            <w:r w:rsidR="00AD6BCA">
              <w:rPr>
                <w:sz w:val="18"/>
              </w:rPr>
              <w:t>and</w:t>
            </w:r>
            <w:r w:rsidR="00AD6BCA" w:rsidRPr="00FD6DA3">
              <w:rPr>
                <w:sz w:val="18"/>
              </w:rPr>
              <w:t xml:space="preserve"> expectations from interested parties only become obligatory requirements for an organization if </w:t>
            </w:r>
            <w:r>
              <w:rPr>
                <w:sz w:val="18"/>
              </w:rPr>
              <w:t>it c</w:t>
            </w:r>
            <w:r w:rsidR="00AD6BCA" w:rsidRPr="00FD6DA3">
              <w:rPr>
                <w:sz w:val="18"/>
              </w:rPr>
              <w:t>hooses to adopt them.</w:t>
            </w:r>
          </w:p>
        </w:tc>
        <w:tc>
          <w:tcPr>
            <w:tcW w:w="1843" w:type="dxa"/>
            <w:vAlign w:val="center"/>
          </w:tcPr>
          <w:p w14:paraId="0EA90694" w14:textId="77777777" w:rsidR="00AD5CB6" w:rsidRPr="00877B88" w:rsidRDefault="00AD5CB6" w:rsidP="00D0616E">
            <w:pPr>
              <w:spacing w:after="0"/>
              <w:jc w:val="left"/>
              <w:rPr>
                <w:sz w:val="18"/>
                <w:szCs w:val="18"/>
              </w:rPr>
            </w:pPr>
          </w:p>
        </w:tc>
        <w:tc>
          <w:tcPr>
            <w:tcW w:w="1418" w:type="dxa"/>
            <w:vAlign w:val="center"/>
          </w:tcPr>
          <w:p w14:paraId="056E2247" w14:textId="77777777" w:rsidR="00AD5CB6" w:rsidRPr="00877B88" w:rsidRDefault="00AD5CB6" w:rsidP="00D0616E">
            <w:pPr>
              <w:spacing w:after="0"/>
              <w:jc w:val="left"/>
              <w:rPr>
                <w:sz w:val="18"/>
                <w:szCs w:val="18"/>
              </w:rPr>
            </w:pPr>
          </w:p>
        </w:tc>
      </w:tr>
      <w:tr w:rsidR="00AD5CB6" w:rsidRPr="00877B88" w14:paraId="4FD9F954" w14:textId="77777777" w:rsidTr="00960EDD">
        <w:trPr>
          <w:cantSplit/>
          <w:trHeight w:val="1937"/>
        </w:trPr>
        <w:tc>
          <w:tcPr>
            <w:tcW w:w="2723" w:type="dxa"/>
            <w:vAlign w:val="center"/>
          </w:tcPr>
          <w:p w14:paraId="599E5AC8" w14:textId="77777777" w:rsidR="00AD5CB6" w:rsidRPr="005F7338" w:rsidRDefault="00AD5CB6" w:rsidP="00D0616E">
            <w:pPr>
              <w:spacing w:after="0"/>
              <w:jc w:val="left"/>
              <w:rPr>
                <w:color w:val="000000"/>
                <w:sz w:val="18"/>
                <w:szCs w:val="18"/>
              </w:rPr>
            </w:pPr>
            <w:r w:rsidRPr="002537A2">
              <w:rPr>
                <w:color w:val="000000"/>
                <w:sz w:val="18"/>
                <w:szCs w:val="18"/>
              </w:rPr>
              <w:lastRenderedPageBreak/>
              <w:t>6.1.4 Planning action</w:t>
            </w:r>
          </w:p>
        </w:tc>
        <w:tc>
          <w:tcPr>
            <w:tcW w:w="1559" w:type="dxa"/>
            <w:vAlign w:val="center"/>
          </w:tcPr>
          <w:p w14:paraId="2B0D8B64" w14:textId="136316BF" w:rsidR="00F422D0" w:rsidRPr="005F7338" w:rsidRDefault="00AD5CB6" w:rsidP="00D0616E">
            <w:pPr>
              <w:spacing w:after="0"/>
              <w:jc w:val="left"/>
              <w:rPr>
                <w:color w:val="000000"/>
                <w:sz w:val="18"/>
                <w:szCs w:val="18"/>
              </w:rPr>
            </w:pPr>
            <w:r>
              <w:rPr>
                <w:color w:val="000000"/>
                <w:sz w:val="18"/>
                <w:szCs w:val="18"/>
              </w:rPr>
              <w:t>4.3.3</w:t>
            </w:r>
            <w:r w:rsidR="00F422D0">
              <w:rPr>
                <w:color w:val="000000"/>
                <w:sz w:val="18"/>
                <w:szCs w:val="18"/>
              </w:rPr>
              <w:t xml:space="preserve"> </w:t>
            </w:r>
          </w:p>
        </w:tc>
        <w:tc>
          <w:tcPr>
            <w:tcW w:w="6633" w:type="dxa"/>
            <w:vAlign w:val="center"/>
          </w:tcPr>
          <w:p w14:paraId="0588C345" w14:textId="5CE1A143" w:rsidR="00292834" w:rsidRDefault="00481CAF" w:rsidP="00940CC4">
            <w:pPr>
              <w:jc w:val="left"/>
              <w:rPr>
                <w:sz w:val="18"/>
                <w:szCs w:val="18"/>
              </w:rPr>
            </w:pPr>
            <w:r w:rsidRPr="00020F80">
              <w:rPr>
                <w:color w:val="FF0000"/>
                <w:sz w:val="18"/>
                <w:szCs w:val="18"/>
              </w:rPr>
              <w:t>New requirement</w:t>
            </w:r>
            <w:r>
              <w:rPr>
                <w:color w:val="FF0000"/>
                <w:sz w:val="18"/>
                <w:szCs w:val="18"/>
              </w:rPr>
              <w:t xml:space="preserve">. </w:t>
            </w:r>
            <w:r w:rsidR="00AD5CB6" w:rsidRPr="00F94AA1">
              <w:rPr>
                <w:sz w:val="18"/>
                <w:szCs w:val="18"/>
              </w:rPr>
              <w:t>This is a new element of the standard. The essence is that it be clear how</w:t>
            </w:r>
            <w:r w:rsidR="00AD5CB6">
              <w:rPr>
                <w:sz w:val="18"/>
                <w:szCs w:val="18"/>
              </w:rPr>
              <w:t xml:space="preserve"> </w:t>
            </w:r>
            <w:r w:rsidR="00AD5CB6" w:rsidRPr="00F94AA1">
              <w:rPr>
                <w:sz w:val="18"/>
                <w:szCs w:val="18"/>
              </w:rPr>
              <w:t>the management system addresses the risks, opportunities, compliance</w:t>
            </w:r>
            <w:r w:rsidR="00AD5CB6">
              <w:rPr>
                <w:sz w:val="18"/>
                <w:szCs w:val="18"/>
              </w:rPr>
              <w:t xml:space="preserve"> </w:t>
            </w:r>
            <w:r w:rsidR="00AD5CB6" w:rsidRPr="00F94AA1">
              <w:rPr>
                <w:sz w:val="18"/>
                <w:szCs w:val="18"/>
              </w:rPr>
              <w:t>obligations and emergency preparedness and response measures arising</w:t>
            </w:r>
            <w:r w:rsidR="00AD5CB6">
              <w:rPr>
                <w:sz w:val="18"/>
                <w:szCs w:val="18"/>
              </w:rPr>
              <w:t xml:space="preserve"> </w:t>
            </w:r>
            <w:r w:rsidR="00AD5CB6" w:rsidRPr="00F94AA1">
              <w:rPr>
                <w:sz w:val="18"/>
                <w:szCs w:val="18"/>
              </w:rPr>
              <w:t xml:space="preserve">from 6.1.2, 6.1.3 and 8.2. </w:t>
            </w:r>
          </w:p>
          <w:p w14:paraId="41A941E9" w14:textId="6AB7EE81" w:rsidR="00AD5CB6" w:rsidRPr="005F7338" w:rsidRDefault="00AD5CB6" w:rsidP="00940CC4">
            <w:pPr>
              <w:jc w:val="left"/>
              <w:rPr>
                <w:sz w:val="18"/>
                <w:szCs w:val="18"/>
              </w:rPr>
            </w:pPr>
            <w:r w:rsidRPr="00F94AA1">
              <w:rPr>
                <w:sz w:val="18"/>
                <w:szCs w:val="18"/>
              </w:rPr>
              <w:t>This can take the form of control measures in</w:t>
            </w:r>
            <w:r>
              <w:rPr>
                <w:sz w:val="18"/>
                <w:szCs w:val="18"/>
              </w:rPr>
              <w:t xml:space="preserve"> </w:t>
            </w:r>
            <w:r w:rsidRPr="00F94AA1">
              <w:rPr>
                <w:sz w:val="18"/>
                <w:szCs w:val="18"/>
              </w:rPr>
              <w:t>the implementation section (8), or formulating objectives (including for</w:t>
            </w:r>
            <w:r>
              <w:rPr>
                <w:sz w:val="18"/>
                <w:szCs w:val="18"/>
              </w:rPr>
              <w:t xml:space="preserve"> </w:t>
            </w:r>
            <w:r w:rsidRPr="00F94AA1">
              <w:rPr>
                <w:sz w:val="18"/>
                <w:szCs w:val="18"/>
              </w:rPr>
              <w:t>improvement), as seen in 6.2. The ‘familiar programme’ from the OHSAS</w:t>
            </w:r>
            <w:r>
              <w:rPr>
                <w:sz w:val="18"/>
                <w:szCs w:val="18"/>
              </w:rPr>
              <w:t xml:space="preserve"> </w:t>
            </w:r>
            <w:r w:rsidRPr="00F94AA1">
              <w:rPr>
                <w:sz w:val="18"/>
                <w:szCs w:val="18"/>
              </w:rPr>
              <w:t>18001 is now linked to the objectives (6.2.2).</w:t>
            </w:r>
          </w:p>
        </w:tc>
        <w:tc>
          <w:tcPr>
            <w:tcW w:w="1843" w:type="dxa"/>
            <w:vAlign w:val="center"/>
          </w:tcPr>
          <w:p w14:paraId="15526588" w14:textId="77777777" w:rsidR="00AD5CB6" w:rsidRPr="00877B88" w:rsidRDefault="00AD5CB6" w:rsidP="00D0616E">
            <w:pPr>
              <w:spacing w:after="0"/>
              <w:jc w:val="left"/>
              <w:rPr>
                <w:sz w:val="18"/>
                <w:szCs w:val="18"/>
              </w:rPr>
            </w:pPr>
          </w:p>
        </w:tc>
        <w:tc>
          <w:tcPr>
            <w:tcW w:w="1418" w:type="dxa"/>
            <w:vAlign w:val="center"/>
          </w:tcPr>
          <w:p w14:paraId="150DDCBD" w14:textId="77777777" w:rsidR="00AD5CB6" w:rsidRPr="00877B88" w:rsidRDefault="00AD5CB6" w:rsidP="00D0616E">
            <w:pPr>
              <w:spacing w:after="0"/>
              <w:jc w:val="left"/>
              <w:rPr>
                <w:sz w:val="18"/>
                <w:szCs w:val="18"/>
              </w:rPr>
            </w:pPr>
          </w:p>
        </w:tc>
      </w:tr>
      <w:tr w:rsidR="00AD5CB6" w:rsidRPr="00877B88" w14:paraId="681B7CB1" w14:textId="77777777" w:rsidTr="00960EDD">
        <w:trPr>
          <w:cantSplit/>
          <w:trHeight w:val="1553"/>
        </w:trPr>
        <w:tc>
          <w:tcPr>
            <w:tcW w:w="2723" w:type="dxa"/>
            <w:vAlign w:val="center"/>
          </w:tcPr>
          <w:p w14:paraId="783EEDF8" w14:textId="77777777" w:rsidR="00AD5CB6" w:rsidRPr="005F7338" w:rsidRDefault="00AD5CB6" w:rsidP="00D0616E">
            <w:pPr>
              <w:spacing w:after="0"/>
              <w:jc w:val="left"/>
              <w:rPr>
                <w:sz w:val="18"/>
                <w:szCs w:val="18"/>
              </w:rPr>
            </w:pPr>
            <w:r w:rsidRPr="005F7338">
              <w:rPr>
                <w:color w:val="000000"/>
                <w:sz w:val="18"/>
                <w:szCs w:val="18"/>
              </w:rPr>
              <w:t>6.2</w:t>
            </w:r>
            <w:r>
              <w:rPr>
                <w:color w:val="000000"/>
                <w:sz w:val="18"/>
                <w:szCs w:val="18"/>
              </w:rPr>
              <w:t>.1</w:t>
            </w:r>
            <w:r w:rsidRPr="005F7338">
              <w:rPr>
                <w:color w:val="000000"/>
                <w:sz w:val="18"/>
                <w:szCs w:val="18"/>
              </w:rPr>
              <w:t xml:space="preserve"> OH&amp;S objectives</w:t>
            </w:r>
          </w:p>
        </w:tc>
        <w:tc>
          <w:tcPr>
            <w:tcW w:w="1559" w:type="dxa"/>
            <w:vAlign w:val="center"/>
          </w:tcPr>
          <w:p w14:paraId="213C36DC" w14:textId="79DDC743" w:rsidR="00481CAF" w:rsidRPr="00481CAF" w:rsidRDefault="00AD5CB6" w:rsidP="00D0616E">
            <w:pPr>
              <w:spacing w:after="0"/>
              <w:jc w:val="left"/>
              <w:rPr>
                <w:color w:val="000000"/>
                <w:sz w:val="18"/>
                <w:szCs w:val="18"/>
              </w:rPr>
            </w:pPr>
            <w:r w:rsidRPr="005F7338">
              <w:rPr>
                <w:color w:val="000000"/>
                <w:sz w:val="18"/>
                <w:szCs w:val="18"/>
              </w:rPr>
              <w:t>4.3.3</w:t>
            </w:r>
          </w:p>
        </w:tc>
        <w:tc>
          <w:tcPr>
            <w:tcW w:w="6633" w:type="dxa"/>
            <w:vAlign w:val="center"/>
          </w:tcPr>
          <w:p w14:paraId="523541B0" w14:textId="44DD539F" w:rsidR="008947CC" w:rsidRDefault="00481CAF" w:rsidP="00940CC4">
            <w:pPr>
              <w:jc w:val="left"/>
              <w:rPr>
                <w:sz w:val="18"/>
                <w:szCs w:val="18"/>
              </w:rPr>
            </w:pPr>
            <w:r w:rsidRPr="00481CAF">
              <w:rPr>
                <w:color w:val="00B050"/>
                <w:sz w:val="18"/>
                <w:szCs w:val="18"/>
              </w:rPr>
              <w:t>No significant change</w:t>
            </w:r>
            <w:r>
              <w:rPr>
                <w:color w:val="00B050"/>
                <w:sz w:val="18"/>
                <w:szCs w:val="18"/>
              </w:rPr>
              <w:t>.</w:t>
            </w:r>
            <w:r w:rsidRPr="005F7338">
              <w:rPr>
                <w:sz w:val="18"/>
                <w:szCs w:val="18"/>
              </w:rPr>
              <w:t xml:space="preserve"> </w:t>
            </w:r>
            <w:r w:rsidR="00AD5CB6" w:rsidRPr="005F7338">
              <w:rPr>
                <w:sz w:val="18"/>
                <w:szCs w:val="18"/>
              </w:rPr>
              <w:t>Are objectives compatible with the policy</w:t>
            </w:r>
            <w:r w:rsidR="00AD5CB6">
              <w:rPr>
                <w:sz w:val="18"/>
                <w:szCs w:val="18"/>
              </w:rPr>
              <w:t xml:space="preserve"> </w:t>
            </w:r>
            <w:r w:rsidR="00AD5CB6" w:rsidRPr="005F7338">
              <w:rPr>
                <w:sz w:val="18"/>
                <w:szCs w:val="18"/>
              </w:rPr>
              <w:t>statement, OH&amp;S risks and opportunities, business context and adequately resourced?</w:t>
            </w:r>
            <w:r w:rsidR="00AD5CB6">
              <w:rPr>
                <w:sz w:val="18"/>
                <w:szCs w:val="18"/>
              </w:rPr>
              <w:t xml:space="preserve"> </w:t>
            </w:r>
            <w:r w:rsidR="00AD5CB6" w:rsidRPr="005F7338">
              <w:rPr>
                <w:sz w:val="18"/>
                <w:szCs w:val="18"/>
              </w:rPr>
              <w:t xml:space="preserve">Objectives and plans to achieve them must be documented. </w:t>
            </w:r>
          </w:p>
          <w:p w14:paraId="1E1161D4" w14:textId="6025D02E" w:rsidR="00AD5CB6" w:rsidRPr="005F7338" w:rsidRDefault="00AD5CB6" w:rsidP="00940CC4">
            <w:pPr>
              <w:jc w:val="left"/>
              <w:rPr>
                <w:sz w:val="18"/>
                <w:szCs w:val="18"/>
              </w:rPr>
            </w:pPr>
            <w:r w:rsidRPr="005F7338">
              <w:rPr>
                <w:sz w:val="18"/>
                <w:szCs w:val="18"/>
              </w:rPr>
              <w:t>There should be a record of who is responsible, agreed timings, measures in place to establish progress and whether they</w:t>
            </w:r>
            <w:r>
              <w:rPr>
                <w:sz w:val="18"/>
                <w:szCs w:val="18"/>
              </w:rPr>
              <w:t xml:space="preserve"> </w:t>
            </w:r>
            <w:r w:rsidRPr="005F7338">
              <w:rPr>
                <w:sz w:val="18"/>
                <w:szCs w:val="18"/>
              </w:rPr>
              <w:t>have been achieved.</w:t>
            </w:r>
          </w:p>
        </w:tc>
        <w:tc>
          <w:tcPr>
            <w:tcW w:w="1843" w:type="dxa"/>
            <w:vAlign w:val="center"/>
          </w:tcPr>
          <w:p w14:paraId="1BE2B592" w14:textId="77777777" w:rsidR="00AD5CB6" w:rsidRPr="00877B88" w:rsidRDefault="00AD5CB6" w:rsidP="00D0616E">
            <w:pPr>
              <w:spacing w:after="0"/>
              <w:jc w:val="left"/>
              <w:rPr>
                <w:sz w:val="18"/>
                <w:szCs w:val="18"/>
              </w:rPr>
            </w:pPr>
          </w:p>
        </w:tc>
        <w:tc>
          <w:tcPr>
            <w:tcW w:w="1418" w:type="dxa"/>
            <w:vAlign w:val="center"/>
          </w:tcPr>
          <w:p w14:paraId="635C5450" w14:textId="77777777" w:rsidR="00AD5CB6" w:rsidRPr="00877B88" w:rsidRDefault="00AD5CB6" w:rsidP="00D0616E">
            <w:pPr>
              <w:spacing w:after="0"/>
              <w:jc w:val="left"/>
              <w:rPr>
                <w:sz w:val="18"/>
                <w:szCs w:val="18"/>
              </w:rPr>
            </w:pPr>
          </w:p>
        </w:tc>
      </w:tr>
      <w:tr w:rsidR="00AD5CB6" w:rsidRPr="00877B88" w14:paraId="1C0167BD" w14:textId="77777777" w:rsidTr="00960EDD">
        <w:trPr>
          <w:cantSplit/>
          <w:trHeight w:val="1802"/>
        </w:trPr>
        <w:tc>
          <w:tcPr>
            <w:tcW w:w="2723" w:type="dxa"/>
            <w:vAlign w:val="center"/>
          </w:tcPr>
          <w:p w14:paraId="018B8745" w14:textId="77777777" w:rsidR="00AD5CB6" w:rsidRPr="005F7338" w:rsidRDefault="00AD5CB6" w:rsidP="00D0616E">
            <w:pPr>
              <w:spacing w:after="0"/>
              <w:jc w:val="left"/>
              <w:rPr>
                <w:color w:val="000000"/>
                <w:sz w:val="18"/>
                <w:szCs w:val="18"/>
              </w:rPr>
            </w:pPr>
            <w:r>
              <w:rPr>
                <w:color w:val="000000"/>
                <w:sz w:val="18"/>
                <w:szCs w:val="18"/>
              </w:rPr>
              <w:t xml:space="preserve">6.2.2 </w:t>
            </w:r>
            <w:r w:rsidRPr="002537A2">
              <w:rPr>
                <w:color w:val="000000"/>
                <w:sz w:val="18"/>
                <w:szCs w:val="18"/>
              </w:rPr>
              <w:t>Planning to achieve OH&amp;S objectives</w:t>
            </w:r>
          </w:p>
        </w:tc>
        <w:tc>
          <w:tcPr>
            <w:tcW w:w="1559" w:type="dxa"/>
            <w:vAlign w:val="center"/>
          </w:tcPr>
          <w:p w14:paraId="60D103EF" w14:textId="5D2E0BC4" w:rsidR="00481CAF" w:rsidRPr="005F7338" w:rsidRDefault="00AD5CB6" w:rsidP="00D0616E">
            <w:pPr>
              <w:spacing w:after="0"/>
              <w:jc w:val="left"/>
              <w:rPr>
                <w:color w:val="000000"/>
                <w:sz w:val="18"/>
                <w:szCs w:val="18"/>
              </w:rPr>
            </w:pPr>
            <w:r>
              <w:rPr>
                <w:color w:val="000000"/>
                <w:sz w:val="18"/>
                <w:szCs w:val="18"/>
              </w:rPr>
              <w:t>4.3.3</w:t>
            </w:r>
          </w:p>
        </w:tc>
        <w:tc>
          <w:tcPr>
            <w:tcW w:w="6633" w:type="dxa"/>
            <w:vAlign w:val="center"/>
          </w:tcPr>
          <w:p w14:paraId="1DD7C359" w14:textId="6C2832B4" w:rsidR="008947CC" w:rsidRDefault="00481CAF" w:rsidP="00940CC4">
            <w:pPr>
              <w:jc w:val="left"/>
              <w:rPr>
                <w:sz w:val="18"/>
                <w:szCs w:val="18"/>
              </w:rPr>
            </w:pPr>
            <w:r w:rsidRPr="00481CAF">
              <w:rPr>
                <w:color w:val="00B050"/>
                <w:sz w:val="18"/>
                <w:szCs w:val="18"/>
              </w:rPr>
              <w:t>No significant change</w:t>
            </w:r>
            <w:r>
              <w:rPr>
                <w:color w:val="00B050"/>
                <w:sz w:val="18"/>
                <w:szCs w:val="18"/>
              </w:rPr>
              <w:t>.</w:t>
            </w:r>
            <w:r w:rsidRPr="00390477">
              <w:rPr>
                <w:sz w:val="18"/>
                <w:szCs w:val="18"/>
              </w:rPr>
              <w:t xml:space="preserve"> </w:t>
            </w:r>
            <w:r w:rsidR="00AD5CB6" w:rsidRPr="00390477">
              <w:rPr>
                <w:sz w:val="18"/>
                <w:szCs w:val="18"/>
              </w:rPr>
              <w:t>Objectives must support the policy requirements and have</w:t>
            </w:r>
            <w:r w:rsidR="00AD5CB6">
              <w:rPr>
                <w:sz w:val="18"/>
                <w:szCs w:val="18"/>
              </w:rPr>
              <w:t xml:space="preserve"> </w:t>
            </w:r>
            <w:r w:rsidR="00AD5CB6" w:rsidRPr="00390477">
              <w:rPr>
                <w:sz w:val="18"/>
                <w:szCs w:val="18"/>
              </w:rPr>
              <w:t>been considered in line with available resources. There should</w:t>
            </w:r>
            <w:r w:rsidR="00AD5CB6">
              <w:rPr>
                <w:sz w:val="18"/>
                <w:szCs w:val="18"/>
              </w:rPr>
              <w:t xml:space="preserve"> </w:t>
            </w:r>
            <w:r w:rsidR="00AD5CB6" w:rsidRPr="00390477">
              <w:rPr>
                <w:sz w:val="18"/>
                <w:szCs w:val="18"/>
              </w:rPr>
              <w:t>be detail of who is responsible, agreed timings and measures</w:t>
            </w:r>
            <w:r w:rsidR="00AD5CB6">
              <w:rPr>
                <w:sz w:val="18"/>
                <w:szCs w:val="18"/>
              </w:rPr>
              <w:t xml:space="preserve"> </w:t>
            </w:r>
            <w:r w:rsidR="00AD5CB6" w:rsidRPr="00390477">
              <w:rPr>
                <w:sz w:val="18"/>
                <w:szCs w:val="18"/>
              </w:rPr>
              <w:t>in place to establish progress and whether proposed</w:t>
            </w:r>
            <w:r w:rsidR="00AD5CB6">
              <w:rPr>
                <w:sz w:val="18"/>
                <w:szCs w:val="18"/>
              </w:rPr>
              <w:t xml:space="preserve"> </w:t>
            </w:r>
            <w:r w:rsidR="00AD5CB6" w:rsidRPr="00390477">
              <w:rPr>
                <w:sz w:val="18"/>
                <w:szCs w:val="18"/>
              </w:rPr>
              <w:t>achievements have been met</w:t>
            </w:r>
            <w:r w:rsidR="00AD5CB6">
              <w:rPr>
                <w:sz w:val="18"/>
                <w:szCs w:val="18"/>
              </w:rPr>
              <w:t xml:space="preserve">. </w:t>
            </w:r>
          </w:p>
          <w:p w14:paraId="4D90C58F" w14:textId="7FE1C1A3" w:rsidR="00AD5CB6" w:rsidRPr="005F7338" w:rsidRDefault="00AD5CB6" w:rsidP="00940CC4">
            <w:pPr>
              <w:jc w:val="left"/>
              <w:rPr>
                <w:sz w:val="18"/>
                <w:szCs w:val="18"/>
              </w:rPr>
            </w:pPr>
            <w:r w:rsidRPr="00390477">
              <w:rPr>
                <w:sz w:val="18"/>
                <w:szCs w:val="18"/>
              </w:rPr>
              <w:t xml:space="preserve">Objectives and plans to achieve them </w:t>
            </w:r>
            <w:r>
              <w:rPr>
                <w:sz w:val="18"/>
                <w:szCs w:val="18"/>
              </w:rPr>
              <w:t xml:space="preserve">should be </w:t>
            </w:r>
            <w:r w:rsidR="00D03A20">
              <w:rPr>
                <w:sz w:val="18"/>
                <w:szCs w:val="18"/>
              </w:rPr>
              <w:t xml:space="preserve">maintained and </w:t>
            </w:r>
            <w:r>
              <w:rPr>
                <w:sz w:val="18"/>
                <w:szCs w:val="18"/>
              </w:rPr>
              <w:t xml:space="preserve">retained as </w:t>
            </w:r>
            <w:r w:rsidRPr="00390477">
              <w:rPr>
                <w:sz w:val="18"/>
                <w:szCs w:val="18"/>
              </w:rPr>
              <w:t>documented</w:t>
            </w:r>
            <w:r>
              <w:rPr>
                <w:sz w:val="18"/>
                <w:szCs w:val="18"/>
              </w:rPr>
              <w:t xml:space="preserve"> </w:t>
            </w:r>
            <w:r w:rsidRPr="00390477">
              <w:rPr>
                <w:sz w:val="18"/>
                <w:szCs w:val="18"/>
              </w:rPr>
              <w:t>information.</w:t>
            </w:r>
          </w:p>
        </w:tc>
        <w:tc>
          <w:tcPr>
            <w:tcW w:w="1843" w:type="dxa"/>
            <w:vAlign w:val="center"/>
          </w:tcPr>
          <w:p w14:paraId="45F7ED2B" w14:textId="77777777" w:rsidR="00AD5CB6" w:rsidRPr="00877B88" w:rsidRDefault="00AD5CB6" w:rsidP="00D0616E">
            <w:pPr>
              <w:spacing w:after="0"/>
              <w:jc w:val="left"/>
              <w:rPr>
                <w:sz w:val="18"/>
                <w:szCs w:val="18"/>
              </w:rPr>
            </w:pPr>
          </w:p>
        </w:tc>
        <w:tc>
          <w:tcPr>
            <w:tcW w:w="1418" w:type="dxa"/>
            <w:vAlign w:val="center"/>
          </w:tcPr>
          <w:p w14:paraId="53526BE1" w14:textId="77777777" w:rsidR="00AD5CB6" w:rsidRPr="00877B88" w:rsidRDefault="00AD5CB6" w:rsidP="00D0616E">
            <w:pPr>
              <w:spacing w:after="0"/>
              <w:jc w:val="left"/>
              <w:rPr>
                <w:sz w:val="18"/>
                <w:szCs w:val="18"/>
              </w:rPr>
            </w:pPr>
          </w:p>
        </w:tc>
      </w:tr>
    </w:tbl>
    <w:p w14:paraId="306728F5" w14:textId="77777777" w:rsidR="00CE7605" w:rsidRDefault="00CE7605" w:rsidP="00CE7605"/>
    <w:p w14:paraId="58431195" w14:textId="77777777" w:rsidR="00CE7605" w:rsidRDefault="00CE7605">
      <w:pPr>
        <w:spacing w:after="200"/>
        <w:jc w:val="left"/>
        <w:rPr>
          <w:rFonts w:ascii="Arial Narrow" w:eastAsia="Times New Roman" w:hAnsi="Arial Narrow" w:cs="Arial"/>
          <w:bCs/>
          <w:iCs/>
          <w:color w:val="7F7F7F" w:themeColor="text1" w:themeTint="80"/>
          <w:sz w:val="30"/>
          <w:szCs w:val="30"/>
          <w:lang w:val="en-US" w:eastAsia="en-GB"/>
        </w:rPr>
      </w:pPr>
      <w:r>
        <w:br w:type="page"/>
      </w:r>
    </w:p>
    <w:p w14:paraId="6050FE39" w14:textId="009B1361" w:rsidR="005D0BF4" w:rsidRDefault="005D0BF4" w:rsidP="005D0BF4">
      <w:pPr>
        <w:pStyle w:val="Heading2"/>
      </w:pPr>
      <w:r>
        <w:lastRenderedPageBreak/>
        <w:t>7.0 Support</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01E1DA81" w14:textId="77777777" w:rsidTr="00960EDD">
        <w:trPr>
          <w:cantSplit/>
          <w:trHeight w:val="288"/>
          <w:tblHeader/>
        </w:trPr>
        <w:tc>
          <w:tcPr>
            <w:tcW w:w="2723" w:type="dxa"/>
            <w:vMerge w:val="restart"/>
            <w:shd w:val="clear" w:color="auto" w:fill="8DB3E2" w:themeFill="text2" w:themeFillTint="66"/>
            <w:vAlign w:val="center"/>
          </w:tcPr>
          <w:p w14:paraId="0A4E42B1"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77614096" w14:textId="7247B2EE"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68F7B4D9"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09B570C3" w14:textId="77777777" w:rsidTr="00960EDD">
        <w:trPr>
          <w:cantSplit/>
          <w:trHeight w:val="239"/>
          <w:tblHeader/>
        </w:trPr>
        <w:tc>
          <w:tcPr>
            <w:tcW w:w="2723" w:type="dxa"/>
            <w:vMerge/>
            <w:shd w:val="clear" w:color="auto" w:fill="8DB3E2" w:themeFill="text2" w:themeFillTint="66"/>
            <w:vAlign w:val="center"/>
          </w:tcPr>
          <w:p w14:paraId="50882908"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129AEB28"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5C3C2071" w14:textId="77777777" w:rsidR="00AD5CB6" w:rsidRPr="000A7330" w:rsidRDefault="00AD5CB6" w:rsidP="00D0616E">
            <w:pPr>
              <w:spacing w:after="0"/>
              <w:jc w:val="center"/>
              <w:rPr>
                <w:szCs w:val="20"/>
              </w:rPr>
            </w:pPr>
          </w:p>
        </w:tc>
      </w:tr>
      <w:tr w:rsidR="00AD5CB6" w:rsidRPr="000A7330" w14:paraId="2DBA56BB" w14:textId="77777777" w:rsidTr="00960EDD">
        <w:trPr>
          <w:cantSplit/>
          <w:trHeight w:val="309"/>
          <w:tblHeader/>
        </w:trPr>
        <w:tc>
          <w:tcPr>
            <w:tcW w:w="2723" w:type="dxa"/>
            <w:vMerge/>
            <w:shd w:val="clear" w:color="auto" w:fill="D9D9D9" w:themeFill="background1" w:themeFillShade="D9"/>
            <w:vAlign w:val="center"/>
          </w:tcPr>
          <w:p w14:paraId="10B396ED"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54B1AA68"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3EE34D58"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311B0296"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743EF142"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6D130506" w14:textId="77777777" w:rsidTr="00960EDD">
        <w:trPr>
          <w:cantSplit/>
          <w:trHeight w:val="567"/>
        </w:trPr>
        <w:tc>
          <w:tcPr>
            <w:tcW w:w="2723" w:type="dxa"/>
            <w:vAlign w:val="center"/>
          </w:tcPr>
          <w:p w14:paraId="609E112F" w14:textId="77777777" w:rsidR="00AD5CB6" w:rsidRPr="005F7338" w:rsidRDefault="00AD5CB6" w:rsidP="00D0616E">
            <w:pPr>
              <w:spacing w:after="0"/>
              <w:jc w:val="left"/>
              <w:rPr>
                <w:sz w:val="18"/>
                <w:szCs w:val="18"/>
              </w:rPr>
            </w:pPr>
            <w:r w:rsidRPr="005F7338">
              <w:rPr>
                <w:color w:val="000000"/>
                <w:sz w:val="18"/>
                <w:szCs w:val="18"/>
              </w:rPr>
              <w:t>7.1 Resources</w:t>
            </w:r>
          </w:p>
        </w:tc>
        <w:tc>
          <w:tcPr>
            <w:tcW w:w="1559" w:type="dxa"/>
            <w:vAlign w:val="center"/>
          </w:tcPr>
          <w:p w14:paraId="2B061C54" w14:textId="77777777" w:rsidR="00AD5CB6" w:rsidRPr="005F7338" w:rsidRDefault="00AD5CB6" w:rsidP="00D0616E">
            <w:pPr>
              <w:spacing w:after="0"/>
              <w:jc w:val="left"/>
              <w:rPr>
                <w:sz w:val="18"/>
                <w:szCs w:val="18"/>
              </w:rPr>
            </w:pPr>
            <w:r w:rsidRPr="005F7338">
              <w:rPr>
                <w:color w:val="000000"/>
                <w:sz w:val="18"/>
                <w:szCs w:val="18"/>
              </w:rPr>
              <w:t>4.4</w:t>
            </w:r>
          </w:p>
        </w:tc>
        <w:tc>
          <w:tcPr>
            <w:tcW w:w="6633" w:type="dxa"/>
            <w:vAlign w:val="center"/>
          </w:tcPr>
          <w:p w14:paraId="24799DB5" w14:textId="1F202A65" w:rsidR="00AD5CB6" w:rsidRPr="005F7338" w:rsidRDefault="00AD5CB6" w:rsidP="00D0616E">
            <w:pPr>
              <w:spacing w:after="0"/>
              <w:jc w:val="left"/>
              <w:rPr>
                <w:sz w:val="18"/>
                <w:szCs w:val="18"/>
              </w:rPr>
            </w:pPr>
            <w:r w:rsidRPr="00C014F1">
              <w:rPr>
                <w:color w:val="00B050"/>
                <w:sz w:val="18"/>
                <w:szCs w:val="18"/>
              </w:rPr>
              <w:t>No significant change</w:t>
            </w:r>
            <w:r w:rsidR="00292834" w:rsidRPr="00C014F1">
              <w:rPr>
                <w:color w:val="00B050"/>
                <w:sz w:val="18"/>
                <w:szCs w:val="18"/>
              </w:rPr>
              <w:t>.</w:t>
            </w:r>
          </w:p>
        </w:tc>
        <w:tc>
          <w:tcPr>
            <w:tcW w:w="1843" w:type="dxa"/>
            <w:vAlign w:val="center"/>
          </w:tcPr>
          <w:p w14:paraId="68A3DE67" w14:textId="77777777" w:rsidR="00AD5CB6" w:rsidRPr="00877B88" w:rsidRDefault="00AD5CB6" w:rsidP="00D0616E">
            <w:pPr>
              <w:spacing w:after="0"/>
              <w:jc w:val="left"/>
              <w:rPr>
                <w:sz w:val="18"/>
                <w:szCs w:val="18"/>
              </w:rPr>
            </w:pPr>
          </w:p>
        </w:tc>
        <w:tc>
          <w:tcPr>
            <w:tcW w:w="1418" w:type="dxa"/>
            <w:vAlign w:val="center"/>
          </w:tcPr>
          <w:p w14:paraId="7197F15A" w14:textId="77777777" w:rsidR="00AD5CB6" w:rsidRPr="00877B88" w:rsidRDefault="00AD5CB6" w:rsidP="00D0616E">
            <w:pPr>
              <w:spacing w:after="0"/>
              <w:jc w:val="left"/>
              <w:rPr>
                <w:sz w:val="18"/>
                <w:szCs w:val="18"/>
              </w:rPr>
            </w:pPr>
          </w:p>
        </w:tc>
      </w:tr>
      <w:tr w:rsidR="00AD5CB6" w:rsidRPr="00877B88" w14:paraId="0E6072DA" w14:textId="77777777" w:rsidTr="00960EDD">
        <w:trPr>
          <w:cantSplit/>
          <w:trHeight w:val="567"/>
        </w:trPr>
        <w:tc>
          <w:tcPr>
            <w:tcW w:w="2723" w:type="dxa"/>
            <w:vAlign w:val="center"/>
          </w:tcPr>
          <w:p w14:paraId="0DB4B6C9" w14:textId="77777777" w:rsidR="00AD5CB6" w:rsidRPr="005F7338" w:rsidRDefault="00AD5CB6" w:rsidP="00D0616E">
            <w:pPr>
              <w:spacing w:after="0"/>
              <w:jc w:val="left"/>
              <w:rPr>
                <w:sz w:val="18"/>
                <w:szCs w:val="18"/>
              </w:rPr>
            </w:pPr>
            <w:r w:rsidRPr="005F7338">
              <w:rPr>
                <w:color w:val="000000"/>
                <w:sz w:val="18"/>
                <w:szCs w:val="18"/>
              </w:rPr>
              <w:t>7.2 Competence</w:t>
            </w:r>
          </w:p>
        </w:tc>
        <w:tc>
          <w:tcPr>
            <w:tcW w:w="1559" w:type="dxa"/>
            <w:vAlign w:val="center"/>
          </w:tcPr>
          <w:p w14:paraId="68D4FD61" w14:textId="77777777" w:rsidR="00AD5CB6" w:rsidRPr="005F7338" w:rsidRDefault="00AD5CB6" w:rsidP="00D0616E">
            <w:pPr>
              <w:spacing w:after="0"/>
              <w:jc w:val="left"/>
              <w:rPr>
                <w:sz w:val="18"/>
                <w:szCs w:val="18"/>
              </w:rPr>
            </w:pPr>
            <w:r w:rsidRPr="005F7338">
              <w:rPr>
                <w:color w:val="000000"/>
                <w:sz w:val="18"/>
                <w:szCs w:val="18"/>
              </w:rPr>
              <w:t>4.4.2</w:t>
            </w:r>
          </w:p>
        </w:tc>
        <w:tc>
          <w:tcPr>
            <w:tcW w:w="6633" w:type="dxa"/>
            <w:vAlign w:val="center"/>
          </w:tcPr>
          <w:p w14:paraId="4E097390" w14:textId="2872E959" w:rsidR="00AD5CB6" w:rsidRPr="005F7338" w:rsidRDefault="006A2ACC" w:rsidP="00D0616E">
            <w:pPr>
              <w:spacing w:after="0"/>
              <w:jc w:val="left"/>
              <w:rPr>
                <w:sz w:val="18"/>
                <w:szCs w:val="18"/>
              </w:rPr>
            </w:pPr>
            <w:r>
              <w:rPr>
                <w:color w:val="00B050"/>
                <w:sz w:val="18"/>
                <w:szCs w:val="18"/>
              </w:rPr>
              <w:t>Minor</w:t>
            </w:r>
            <w:r w:rsidRPr="00481CAF">
              <w:rPr>
                <w:color w:val="00B050"/>
                <w:sz w:val="18"/>
                <w:szCs w:val="18"/>
              </w:rPr>
              <w:t xml:space="preserve"> change</w:t>
            </w:r>
            <w:r>
              <w:rPr>
                <w:color w:val="00B050"/>
                <w:sz w:val="18"/>
                <w:szCs w:val="18"/>
              </w:rPr>
              <w:t>.</w:t>
            </w:r>
            <w:r w:rsidR="00420C8F" w:rsidRPr="00B8517C">
              <w:rPr>
                <w:sz w:val="18"/>
                <w:szCs w:val="18"/>
              </w:rPr>
              <w:t xml:space="preserve"> </w:t>
            </w:r>
            <w:r w:rsidR="00AD5CB6" w:rsidRPr="005F7338">
              <w:rPr>
                <w:color w:val="000000"/>
                <w:sz w:val="18"/>
                <w:szCs w:val="18"/>
              </w:rPr>
              <w:t>Documented evidence of competence. Documented evidence that the effectiveness of</w:t>
            </w:r>
            <w:r w:rsidR="00AD5CB6">
              <w:rPr>
                <w:color w:val="000000"/>
                <w:sz w:val="18"/>
                <w:szCs w:val="18"/>
              </w:rPr>
              <w:t xml:space="preserve"> </w:t>
            </w:r>
            <w:r w:rsidR="00AD5CB6" w:rsidRPr="005F7338">
              <w:rPr>
                <w:color w:val="000000"/>
                <w:sz w:val="18"/>
                <w:szCs w:val="18"/>
              </w:rPr>
              <w:t>training has been checked.</w:t>
            </w:r>
          </w:p>
        </w:tc>
        <w:tc>
          <w:tcPr>
            <w:tcW w:w="1843" w:type="dxa"/>
            <w:vAlign w:val="center"/>
          </w:tcPr>
          <w:p w14:paraId="5BA348C8" w14:textId="77777777" w:rsidR="00AD5CB6" w:rsidRPr="00877B88" w:rsidRDefault="00AD5CB6" w:rsidP="00D0616E">
            <w:pPr>
              <w:spacing w:after="0"/>
              <w:jc w:val="left"/>
              <w:rPr>
                <w:sz w:val="18"/>
                <w:szCs w:val="18"/>
              </w:rPr>
            </w:pPr>
          </w:p>
        </w:tc>
        <w:tc>
          <w:tcPr>
            <w:tcW w:w="1418" w:type="dxa"/>
            <w:vAlign w:val="center"/>
          </w:tcPr>
          <w:p w14:paraId="222C08F5" w14:textId="77777777" w:rsidR="00AD5CB6" w:rsidRPr="00877B88" w:rsidRDefault="00AD5CB6" w:rsidP="00D0616E">
            <w:pPr>
              <w:spacing w:after="0"/>
              <w:jc w:val="left"/>
              <w:rPr>
                <w:sz w:val="18"/>
                <w:szCs w:val="18"/>
              </w:rPr>
            </w:pPr>
          </w:p>
        </w:tc>
      </w:tr>
      <w:tr w:rsidR="00AD5CB6" w:rsidRPr="00877B88" w14:paraId="672A48FB" w14:textId="77777777" w:rsidTr="00960EDD">
        <w:trPr>
          <w:cantSplit/>
          <w:trHeight w:val="794"/>
        </w:trPr>
        <w:tc>
          <w:tcPr>
            <w:tcW w:w="2723" w:type="dxa"/>
            <w:vAlign w:val="center"/>
          </w:tcPr>
          <w:p w14:paraId="2522D27D" w14:textId="77777777" w:rsidR="00AD5CB6" w:rsidRPr="005F7338" w:rsidRDefault="00AD5CB6" w:rsidP="00D0616E">
            <w:pPr>
              <w:spacing w:after="0"/>
              <w:jc w:val="left"/>
              <w:rPr>
                <w:sz w:val="18"/>
                <w:szCs w:val="18"/>
              </w:rPr>
            </w:pPr>
            <w:r w:rsidRPr="005F7338">
              <w:rPr>
                <w:color w:val="000000"/>
                <w:sz w:val="18"/>
                <w:szCs w:val="18"/>
              </w:rPr>
              <w:t>7.3 Awareness</w:t>
            </w:r>
          </w:p>
        </w:tc>
        <w:tc>
          <w:tcPr>
            <w:tcW w:w="1559" w:type="dxa"/>
            <w:vAlign w:val="center"/>
          </w:tcPr>
          <w:p w14:paraId="43F1CF37" w14:textId="77777777" w:rsidR="00AD5CB6" w:rsidRPr="005F7338" w:rsidRDefault="00AD5CB6" w:rsidP="00D0616E">
            <w:pPr>
              <w:spacing w:after="0"/>
              <w:jc w:val="left"/>
              <w:rPr>
                <w:sz w:val="18"/>
                <w:szCs w:val="18"/>
              </w:rPr>
            </w:pPr>
            <w:r w:rsidRPr="005F7338">
              <w:rPr>
                <w:color w:val="000000"/>
                <w:sz w:val="18"/>
                <w:szCs w:val="18"/>
              </w:rPr>
              <w:t>4.4.2</w:t>
            </w:r>
          </w:p>
        </w:tc>
        <w:tc>
          <w:tcPr>
            <w:tcW w:w="6633" w:type="dxa"/>
            <w:vAlign w:val="center"/>
          </w:tcPr>
          <w:p w14:paraId="2EA74799" w14:textId="2C6FB4C6" w:rsidR="00AD5CB6" w:rsidRPr="005F7338" w:rsidRDefault="00C014F1"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5F7338">
              <w:rPr>
                <w:color w:val="000000"/>
                <w:sz w:val="18"/>
                <w:szCs w:val="18"/>
              </w:rPr>
              <w:t>Are workers aware of policy requirements, hazards &amp; risks relevant to them and their part in the OH&amp;S performance, including results of</w:t>
            </w:r>
            <w:r w:rsidR="00AD5CB6">
              <w:rPr>
                <w:color w:val="000000"/>
                <w:sz w:val="18"/>
                <w:szCs w:val="18"/>
              </w:rPr>
              <w:t xml:space="preserve"> </w:t>
            </w:r>
            <w:r w:rsidR="00AD5CB6" w:rsidRPr="005F7338">
              <w:rPr>
                <w:color w:val="000000"/>
                <w:sz w:val="18"/>
                <w:szCs w:val="18"/>
              </w:rPr>
              <w:t>relevant incident investigations?</w:t>
            </w:r>
          </w:p>
        </w:tc>
        <w:tc>
          <w:tcPr>
            <w:tcW w:w="1843" w:type="dxa"/>
            <w:vAlign w:val="center"/>
          </w:tcPr>
          <w:p w14:paraId="62729185" w14:textId="77777777" w:rsidR="00AD5CB6" w:rsidRPr="00877B88" w:rsidRDefault="00AD5CB6" w:rsidP="00D0616E">
            <w:pPr>
              <w:spacing w:after="0"/>
              <w:jc w:val="left"/>
              <w:rPr>
                <w:sz w:val="18"/>
                <w:szCs w:val="18"/>
              </w:rPr>
            </w:pPr>
          </w:p>
        </w:tc>
        <w:tc>
          <w:tcPr>
            <w:tcW w:w="1418" w:type="dxa"/>
            <w:vAlign w:val="center"/>
          </w:tcPr>
          <w:p w14:paraId="60458C75" w14:textId="77777777" w:rsidR="00AD5CB6" w:rsidRPr="00877B88" w:rsidRDefault="00AD5CB6" w:rsidP="00D0616E">
            <w:pPr>
              <w:spacing w:after="0"/>
              <w:jc w:val="left"/>
              <w:rPr>
                <w:sz w:val="18"/>
                <w:szCs w:val="18"/>
              </w:rPr>
            </w:pPr>
          </w:p>
        </w:tc>
      </w:tr>
      <w:tr w:rsidR="00AD5CB6" w:rsidRPr="00877B88" w14:paraId="6986D2F7" w14:textId="77777777" w:rsidTr="00231CEF">
        <w:trPr>
          <w:cantSplit/>
          <w:trHeight w:val="2723"/>
        </w:trPr>
        <w:tc>
          <w:tcPr>
            <w:tcW w:w="2723" w:type="dxa"/>
            <w:vAlign w:val="center"/>
          </w:tcPr>
          <w:p w14:paraId="5C3EB546" w14:textId="77777777" w:rsidR="00AD5CB6" w:rsidRPr="005F7338" w:rsidRDefault="00AD5CB6" w:rsidP="00D0616E">
            <w:pPr>
              <w:spacing w:after="0"/>
              <w:jc w:val="left"/>
              <w:rPr>
                <w:sz w:val="18"/>
                <w:szCs w:val="18"/>
              </w:rPr>
            </w:pPr>
            <w:r w:rsidRPr="005F7338">
              <w:rPr>
                <w:color w:val="000000"/>
                <w:sz w:val="18"/>
                <w:szCs w:val="18"/>
              </w:rPr>
              <w:t>7.4</w:t>
            </w:r>
            <w:r>
              <w:rPr>
                <w:color w:val="000000"/>
                <w:sz w:val="18"/>
                <w:szCs w:val="18"/>
              </w:rPr>
              <w:t>.1</w:t>
            </w:r>
            <w:r w:rsidRPr="005F7338">
              <w:rPr>
                <w:color w:val="000000"/>
                <w:sz w:val="18"/>
                <w:szCs w:val="18"/>
              </w:rPr>
              <w:t xml:space="preserve"> </w:t>
            </w:r>
            <w:r>
              <w:rPr>
                <w:color w:val="000000"/>
                <w:sz w:val="18"/>
                <w:szCs w:val="18"/>
              </w:rPr>
              <w:t>C</w:t>
            </w:r>
            <w:r w:rsidRPr="005F7338">
              <w:rPr>
                <w:color w:val="000000"/>
                <w:sz w:val="18"/>
                <w:szCs w:val="18"/>
              </w:rPr>
              <w:t>ommunication</w:t>
            </w:r>
            <w:r>
              <w:rPr>
                <w:color w:val="000000"/>
                <w:sz w:val="18"/>
                <w:szCs w:val="18"/>
              </w:rPr>
              <w:t xml:space="preserve"> - General</w:t>
            </w:r>
          </w:p>
        </w:tc>
        <w:tc>
          <w:tcPr>
            <w:tcW w:w="1559" w:type="dxa"/>
            <w:vAlign w:val="center"/>
          </w:tcPr>
          <w:p w14:paraId="6CBD3470" w14:textId="77777777" w:rsidR="00AD5CB6" w:rsidRPr="005F7338" w:rsidRDefault="00AD5CB6" w:rsidP="00D0616E">
            <w:pPr>
              <w:spacing w:after="0"/>
              <w:jc w:val="left"/>
              <w:rPr>
                <w:sz w:val="18"/>
                <w:szCs w:val="18"/>
              </w:rPr>
            </w:pPr>
            <w:r w:rsidRPr="005F7338">
              <w:rPr>
                <w:color w:val="000000"/>
                <w:sz w:val="18"/>
                <w:szCs w:val="18"/>
              </w:rPr>
              <w:t>4.4.3</w:t>
            </w:r>
          </w:p>
        </w:tc>
        <w:tc>
          <w:tcPr>
            <w:tcW w:w="6633" w:type="dxa"/>
            <w:vAlign w:val="center"/>
          </w:tcPr>
          <w:p w14:paraId="3191B01D" w14:textId="44653CA2" w:rsidR="00AD5CB6" w:rsidRDefault="006A2ACC" w:rsidP="00940CC4">
            <w:pPr>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AD5CB6" w:rsidRPr="005F7338">
              <w:rPr>
                <w:color w:val="000000"/>
                <w:sz w:val="18"/>
                <w:szCs w:val="18"/>
              </w:rPr>
              <w:t>Participation and consultation are diffused through 45001, but this clause adds a requirement to consider what and why needs to be communicated and whether the</w:t>
            </w:r>
            <w:r w:rsidR="00AD5CB6">
              <w:rPr>
                <w:color w:val="000000"/>
                <w:sz w:val="18"/>
                <w:szCs w:val="18"/>
              </w:rPr>
              <w:t xml:space="preserve"> </w:t>
            </w:r>
            <w:r w:rsidR="00AD5CB6" w:rsidRPr="005F7338">
              <w:rPr>
                <w:color w:val="000000"/>
                <w:sz w:val="18"/>
                <w:szCs w:val="18"/>
              </w:rPr>
              <w:t>communication was successful.</w:t>
            </w:r>
            <w:r w:rsidR="00AD5CB6">
              <w:rPr>
                <w:color w:val="000000"/>
                <w:sz w:val="18"/>
                <w:szCs w:val="18"/>
              </w:rPr>
              <w:t xml:space="preserve"> </w:t>
            </w:r>
          </w:p>
          <w:p w14:paraId="45CF28EE" w14:textId="77777777" w:rsidR="00AD5CB6" w:rsidRDefault="00AD5CB6" w:rsidP="00940CC4">
            <w:pPr>
              <w:jc w:val="left"/>
              <w:rPr>
                <w:sz w:val="18"/>
                <w:szCs w:val="18"/>
              </w:rPr>
            </w:pPr>
            <w:r w:rsidRPr="00020F80">
              <w:rPr>
                <w:sz w:val="18"/>
                <w:szCs w:val="18"/>
              </w:rPr>
              <w:t>In ISO</w:t>
            </w:r>
            <w:r>
              <w:rPr>
                <w:sz w:val="18"/>
                <w:szCs w:val="18"/>
              </w:rPr>
              <w:t xml:space="preserve"> </w:t>
            </w:r>
            <w:r w:rsidRPr="00020F80">
              <w:rPr>
                <w:sz w:val="18"/>
                <w:szCs w:val="18"/>
              </w:rPr>
              <w:t>45001 there must be a process to document what, when, with whom and how</w:t>
            </w:r>
            <w:r>
              <w:rPr>
                <w:sz w:val="18"/>
                <w:szCs w:val="18"/>
              </w:rPr>
              <w:t xml:space="preserve"> </w:t>
            </w:r>
            <w:r w:rsidRPr="00020F80">
              <w:rPr>
                <w:sz w:val="18"/>
                <w:szCs w:val="18"/>
              </w:rPr>
              <w:t>communication took place. Communication with contractors is also required</w:t>
            </w:r>
            <w:r>
              <w:rPr>
                <w:sz w:val="18"/>
                <w:szCs w:val="18"/>
              </w:rPr>
              <w:t xml:space="preserve"> </w:t>
            </w:r>
            <w:r w:rsidRPr="00020F80">
              <w:rPr>
                <w:sz w:val="18"/>
                <w:szCs w:val="18"/>
              </w:rPr>
              <w:t>based on 8.1.6.</w:t>
            </w:r>
          </w:p>
          <w:p w14:paraId="46EEFE1C" w14:textId="77777777" w:rsidR="00AD5CB6" w:rsidRPr="00020F80" w:rsidRDefault="00AD5CB6" w:rsidP="00D0616E">
            <w:pPr>
              <w:spacing w:after="0"/>
              <w:jc w:val="left"/>
              <w:rPr>
                <w:sz w:val="18"/>
                <w:szCs w:val="18"/>
              </w:rPr>
            </w:pPr>
            <w:r w:rsidRPr="00020F80">
              <w:rPr>
                <w:sz w:val="18"/>
                <w:szCs w:val="18"/>
              </w:rPr>
              <w:t>Another new element is that the organization must ensure that the</w:t>
            </w:r>
          </w:p>
          <w:p w14:paraId="59975FCC" w14:textId="64586219" w:rsidR="00AD5CB6" w:rsidRPr="005F7338" w:rsidRDefault="00AD5CB6" w:rsidP="00D0616E">
            <w:pPr>
              <w:spacing w:after="0"/>
              <w:jc w:val="left"/>
              <w:rPr>
                <w:sz w:val="18"/>
                <w:szCs w:val="18"/>
              </w:rPr>
            </w:pPr>
            <w:r w:rsidRPr="00020F80">
              <w:rPr>
                <w:sz w:val="18"/>
                <w:szCs w:val="18"/>
              </w:rPr>
              <w:t>communicated information is reliable and is consistent with the information</w:t>
            </w:r>
            <w:r>
              <w:rPr>
                <w:sz w:val="18"/>
                <w:szCs w:val="18"/>
              </w:rPr>
              <w:t xml:space="preserve"> </w:t>
            </w:r>
            <w:r w:rsidRPr="00020F80">
              <w:rPr>
                <w:sz w:val="18"/>
                <w:szCs w:val="18"/>
              </w:rPr>
              <w:t xml:space="preserve">arising from the OH&amp;S management </w:t>
            </w:r>
            <w:r w:rsidR="00231CEF" w:rsidRPr="00020F80">
              <w:rPr>
                <w:sz w:val="18"/>
                <w:szCs w:val="18"/>
              </w:rPr>
              <w:t>system</w:t>
            </w:r>
            <w:r w:rsidR="00231CEF">
              <w:rPr>
                <w:sz w:val="18"/>
                <w:szCs w:val="18"/>
              </w:rPr>
              <w:t xml:space="preserve"> and is retained as documented information</w:t>
            </w:r>
            <w:r w:rsidRPr="00020F80">
              <w:rPr>
                <w:sz w:val="18"/>
                <w:szCs w:val="18"/>
              </w:rPr>
              <w:t>.</w:t>
            </w:r>
            <w:r w:rsidR="00231CEF">
              <w:rPr>
                <w:sz w:val="18"/>
                <w:szCs w:val="18"/>
              </w:rPr>
              <w:t xml:space="preserve"> </w:t>
            </w:r>
          </w:p>
        </w:tc>
        <w:tc>
          <w:tcPr>
            <w:tcW w:w="1843" w:type="dxa"/>
            <w:vAlign w:val="center"/>
          </w:tcPr>
          <w:p w14:paraId="1F42F6F8" w14:textId="77777777" w:rsidR="00AD5CB6" w:rsidRPr="00877B88" w:rsidRDefault="00AD5CB6" w:rsidP="00D0616E">
            <w:pPr>
              <w:spacing w:after="0"/>
              <w:jc w:val="left"/>
              <w:rPr>
                <w:sz w:val="18"/>
                <w:szCs w:val="18"/>
              </w:rPr>
            </w:pPr>
          </w:p>
        </w:tc>
        <w:tc>
          <w:tcPr>
            <w:tcW w:w="1418" w:type="dxa"/>
            <w:vAlign w:val="center"/>
          </w:tcPr>
          <w:p w14:paraId="6709441C" w14:textId="77777777" w:rsidR="00AD5CB6" w:rsidRPr="00877B88" w:rsidRDefault="00AD5CB6" w:rsidP="00D0616E">
            <w:pPr>
              <w:spacing w:after="0"/>
              <w:jc w:val="left"/>
              <w:rPr>
                <w:sz w:val="18"/>
                <w:szCs w:val="18"/>
              </w:rPr>
            </w:pPr>
          </w:p>
        </w:tc>
      </w:tr>
      <w:tr w:rsidR="00AD5CB6" w:rsidRPr="00877B88" w14:paraId="33EE29EA" w14:textId="77777777" w:rsidTr="00960EDD">
        <w:trPr>
          <w:cantSplit/>
          <w:trHeight w:val="1322"/>
        </w:trPr>
        <w:tc>
          <w:tcPr>
            <w:tcW w:w="2723" w:type="dxa"/>
            <w:vAlign w:val="center"/>
          </w:tcPr>
          <w:p w14:paraId="7458440A" w14:textId="77777777" w:rsidR="00AD5CB6" w:rsidRPr="005F7338" w:rsidRDefault="00AD5CB6" w:rsidP="00D0616E">
            <w:pPr>
              <w:spacing w:after="0"/>
              <w:jc w:val="left"/>
              <w:rPr>
                <w:color w:val="000000"/>
                <w:sz w:val="18"/>
                <w:szCs w:val="18"/>
              </w:rPr>
            </w:pPr>
            <w:r w:rsidRPr="002537A2">
              <w:rPr>
                <w:color w:val="000000"/>
                <w:sz w:val="18"/>
                <w:szCs w:val="18"/>
              </w:rPr>
              <w:t>7.4.2 Internal communication</w:t>
            </w:r>
          </w:p>
        </w:tc>
        <w:tc>
          <w:tcPr>
            <w:tcW w:w="1559" w:type="dxa"/>
            <w:vAlign w:val="center"/>
          </w:tcPr>
          <w:p w14:paraId="79372C90" w14:textId="77777777" w:rsidR="00AD5CB6" w:rsidRPr="005F7338" w:rsidRDefault="00AD5CB6" w:rsidP="00D0616E">
            <w:pPr>
              <w:spacing w:after="0"/>
              <w:jc w:val="left"/>
              <w:rPr>
                <w:color w:val="000000"/>
                <w:sz w:val="18"/>
                <w:szCs w:val="18"/>
              </w:rPr>
            </w:pPr>
            <w:r w:rsidRPr="005F7338">
              <w:rPr>
                <w:color w:val="000000"/>
                <w:sz w:val="18"/>
                <w:szCs w:val="18"/>
              </w:rPr>
              <w:t>4.4.3</w:t>
            </w:r>
          </w:p>
        </w:tc>
        <w:tc>
          <w:tcPr>
            <w:tcW w:w="6633" w:type="dxa"/>
            <w:vAlign w:val="center"/>
          </w:tcPr>
          <w:p w14:paraId="54B5971C" w14:textId="2EB63947" w:rsidR="00AD5CB6" w:rsidRPr="005F7338" w:rsidRDefault="006A2ACC" w:rsidP="00D0616E">
            <w:pPr>
              <w:spacing w:after="0"/>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AD5CB6" w:rsidRPr="00426488">
              <w:rPr>
                <w:color w:val="000000"/>
                <w:sz w:val="18"/>
                <w:szCs w:val="18"/>
              </w:rPr>
              <w:t xml:space="preserve">Internally, organizations have to communicate information relevant to the </w:t>
            </w:r>
            <w:r w:rsidR="00AD5CB6" w:rsidRPr="005F7338">
              <w:rPr>
                <w:color w:val="000000"/>
                <w:sz w:val="18"/>
                <w:szCs w:val="18"/>
              </w:rPr>
              <w:t>OH&amp;S</w:t>
            </w:r>
            <w:r w:rsidR="00AD5CB6">
              <w:rPr>
                <w:color w:val="000000"/>
                <w:sz w:val="18"/>
                <w:szCs w:val="18"/>
              </w:rPr>
              <w:t xml:space="preserve"> management system</w:t>
            </w:r>
            <w:r w:rsidR="00AD5CB6" w:rsidRPr="00426488">
              <w:rPr>
                <w:color w:val="000000"/>
                <w:sz w:val="18"/>
                <w:szCs w:val="18"/>
              </w:rPr>
              <w:t xml:space="preserve"> amongst all levels and functions, including information on any change, as appropriate, and have to establish a mechanism to enable all persons performing work under the organization’s control to contribute to continual improvement.</w:t>
            </w:r>
          </w:p>
        </w:tc>
        <w:tc>
          <w:tcPr>
            <w:tcW w:w="1843" w:type="dxa"/>
            <w:vAlign w:val="center"/>
          </w:tcPr>
          <w:p w14:paraId="5572DE51" w14:textId="77777777" w:rsidR="00AD5CB6" w:rsidRPr="00877B88" w:rsidRDefault="00AD5CB6" w:rsidP="00D0616E">
            <w:pPr>
              <w:spacing w:after="0"/>
              <w:jc w:val="left"/>
              <w:rPr>
                <w:sz w:val="18"/>
                <w:szCs w:val="18"/>
              </w:rPr>
            </w:pPr>
          </w:p>
        </w:tc>
        <w:tc>
          <w:tcPr>
            <w:tcW w:w="1418" w:type="dxa"/>
            <w:vAlign w:val="center"/>
          </w:tcPr>
          <w:p w14:paraId="32C7BEC4" w14:textId="77777777" w:rsidR="00AD5CB6" w:rsidRPr="00877B88" w:rsidRDefault="00AD5CB6" w:rsidP="00D0616E">
            <w:pPr>
              <w:spacing w:after="0"/>
              <w:jc w:val="left"/>
              <w:rPr>
                <w:sz w:val="18"/>
                <w:szCs w:val="18"/>
              </w:rPr>
            </w:pPr>
          </w:p>
        </w:tc>
      </w:tr>
      <w:tr w:rsidR="00AD5CB6" w:rsidRPr="00877B88" w14:paraId="412B74C4" w14:textId="77777777" w:rsidTr="00960EDD">
        <w:trPr>
          <w:cantSplit/>
          <w:trHeight w:val="844"/>
        </w:trPr>
        <w:tc>
          <w:tcPr>
            <w:tcW w:w="2723" w:type="dxa"/>
            <w:vAlign w:val="center"/>
          </w:tcPr>
          <w:p w14:paraId="52CABF23" w14:textId="77777777" w:rsidR="00AD5CB6" w:rsidRPr="005F7338" w:rsidRDefault="00AD5CB6" w:rsidP="00D0616E">
            <w:pPr>
              <w:spacing w:after="0"/>
              <w:jc w:val="left"/>
              <w:rPr>
                <w:color w:val="000000"/>
                <w:sz w:val="18"/>
                <w:szCs w:val="18"/>
              </w:rPr>
            </w:pPr>
            <w:r w:rsidRPr="002537A2">
              <w:rPr>
                <w:color w:val="000000"/>
                <w:sz w:val="18"/>
                <w:szCs w:val="18"/>
              </w:rPr>
              <w:t>7.4.3 External communication</w:t>
            </w:r>
          </w:p>
        </w:tc>
        <w:tc>
          <w:tcPr>
            <w:tcW w:w="1559" w:type="dxa"/>
            <w:vAlign w:val="center"/>
          </w:tcPr>
          <w:p w14:paraId="47138658" w14:textId="77777777" w:rsidR="00AD5CB6" w:rsidRPr="005F7338" w:rsidRDefault="00AD5CB6" w:rsidP="00D0616E">
            <w:pPr>
              <w:spacing w:after="0"/>
              <w:jc w:val="left"/>
              <w:rPr>
                <w:color w:val="000000"/>
                <w:sz w:val="18"/>
                <w:szCs w:val="18"/>
              </w:rPr>
            </w:pPr>
            <w:r w:rsidRPr="005F7338">
              <w:rPr>
                <w:color w:val="000000"/>
                <w:sz w:val="18"/>
                <w:szCs w:val="18"/>
              </w:rPr>
              <w:t>4.4.3</w:t>
            </w:r>
          </w:p>
        </w:tc>
        <w:tc>
          <w:tcPr>
            <w:tcW w:w="6633" w:type="dxa"/>
            <w:vAlign w:val="center"/>
          </w:tcPr>
          <w:p w14:paraId="5315B5A2" w14:textId="27E82A9E" w:rsidR="00AD5CB6" w:rsidRPr="005F7338" w:rsidRDefault="006A2ACC" w:rsidP="00D0616E">
            <w:pPr>
              <w:spacing w:after="0"/>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AD5CB6" w:rsidRPr="001117AC">
              <w:rPr>
                <w:color w:val="000000"/>
                <w:sz w:val="18"/>
                <w:szCs w:val="18"/>
              </w:rPr>
              <w:t>Externally, organizations have to communicate as required by their compliance obligations. Additionally, organizations may choose to communicate on other issues, as appropriate.</w:t>
            </w:r>
          </w:p>
        </w:tc>
        <w:tc>
          <w:tcPr>
            <w:tcW w:w="1843" w:type="dxa"/>
            <w:vAlign w:val="center"/>
          </w:tcPr>
          <w:p w14:paraId="02E5F5A0" w14:textId="77777777" w:rsidR="00AD5CB6" w:rsidRPr="00877B88" w:rsidRDefault="00AD5CB6" w:rsidP="00D0616E">
            <w:pPr>
              <w:spacing w:after="0"/>
              <w:jc w:val="left"/>
              <w:rPr>
                <w:sz w:val="18"/>
                <w:szCs w:val="18"/>
              </w:rPr>
            </w:pPr>
          </w:p>
        </w:tc>
        <w:tc>
          <w:tcPr>
            <w:tcW w:w="1418" w:type="dxa"/>
            <w:vAlign w:val="center"/>
          </w:tcPr>
          <w:p w14:paraId="4B0CB292" w14:textId="77777777" w:rsidR="00AD5CB6" w:rsidRPr="00877B88" w:rsidRDefault="00AD5CB6" w:rsidP="00D0616E">
            <w:pPr>
              <w:spacing w:after="0"/>
              <w:jc w:val="left"/>
              <w:rPr>
                <w:sz w:val="18"/>
                <w:szCs w:val="18"/>
              </w:rPr>
            </w:pPr>
          </w:p>
        </w:tc>
      </w:tr>
      <w:tr w:rsidR="00AD5CB6" w:rsidRPr="00877B88" w14:paraId="3FBD0F3E" w14:textId="77777777" w:rsidTr="00960EDD">
        <w:trPr>
          <w:cantSplit/>
          <w:trHeight w:val="567"/>
        </w:trPr>
        <w:tc>
          <w:tcPr>
            <w:tcW w:w="2723" w:type="dxa"/>
            <w:vAlign w:val="center"/>
          </w:tcPr>
          <w:p w14:paraId="3B2B58FF" w14:textId="77777777" w:rsidR="00AD5CB6" w:rsidRPr="005F7338" w:rsidRDefault="00AD5CB6" w:rsidP="00D0616E">
            <w:pPr>
              <w:spacing w:after="0"/>
              <w:jc w:val="left"/>
              <w:rPr>
                <w:sz w:val="18"/>
                <w:szCs w:val="18"/>
              </w:rPr>
            </w:pPr>
            <w:r w:rsidRPr="005F7338">
              <w:rPr>
                <w:color w:val="000000"/>
                <w:sz w:val="18"/>
                <w:szCs w:val="18"/>
              </w:rPr>
              <w:lastRenderedPageBreak/>
              <w:t>7.5</w:t>
            </w:r>
            <w:r>
              <w:rPr>
                <w:color w:val="000000"/>
                <w:sz w:val="18"/>
                <w:szCs w:val="18"/>
              </w:rPr>
              <w:t>.1</w:t>
            </w:r>
            <w:r w:rsidRPr="005F7338">
              <w:rPr>
                <w:color w:val="000000"/>
                <w:sz w:val="18"/>
                <w:szCs w:val="18"/>
              </w:rPr>
              <w:t xml:space="preserve"> Documented Information</w:t>
            </w:r>
            <w:r>
              <w:rPr>
                <w:color w:val="000000"/>
                <w:sz w:val="18"/>
                <w:szCs w:val="18"/>
              </w:rPr>
              <w:t xml:space="preserve"> - General</w:t>
            </w:r>
          </w:p>
        </w:tc>
        <w:tc>
          <w:tcPr>
            <w:tcW w:w="1559" w:type="dxa"/>
            <w:vAlign w:val="center"/>
          </w:tcPr>
          <w:p w14:paraId="090207A8" w14:textId="77777777" w:rsidR="00AD5CB6" w:rsidRPr="005F7338" w:rsidRDefault="00AD5CB6" w:rsidP="00D0616E">
            <w:pPr>
              <w:spacing w:after="0"/>
              <w:jc w:val="left"/>
              <w:rPr>
                <w:sz w:val="18"/>
                <w:szCs w:val="18"/>
              </w:rPr>
            </w:pPr>
            <w:r w:rsidRPr="005F7338">
              <w:rPr>
                <w:color w:val="000000"/>
                <w:sz w:val="18"/>
                <w:szCs w:val="18"/>
              </w:rPr>
              <w:t>4.4.4 &amp; 4.4.5, 4.5.4</w:t>
            </w:r>
          </w:p>
        </w:tc>
        <w:tc>
          <w:tcPr>
            <w:tcW w:w="6633" w:type="dxa"/>
            <w:vMerge w:val="restart"/>
            <w:vAlign w:val="center"/>
          </w:tcPr>
          <w:p w14:paraId="2DEC636B" w14:textId="7199A9E7" w:rsidR="00AD5CB6" w:rsidRPr="005F7338" w:rsidRDefault="006A2ACC" w:rsidP="00D0616E">
            <w:pPr>
              <w:spacing w:after="0"/>
              <w:jc w:val="left"/>
              <w:rPr>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AD5CB6" w:rsidRPr="005F7338">
              <w:rPr>
                <w:color w:val="000000"/>
                <w:sz w:val="18"/>
                <w:szCs w:val="18"/>
              </w:rPr>
              <w:t>Documented information replaces the idea of documents and records, but no significant</w:t>
            </w:r>
            <w:r w:rsidR="00AD5CB6">
              <w:rPr>
                <w:color w:val="000000"/>
                <w:sz w:val="18"/>
                <w:szCs w:val="18"/>
              </w:rPr>
              <w:t xml:space="preserve"> </w:t>
            </w:r>
            <w:r w:rsidR="00AD5CB6" w:rsidRPr="005F7338">
              <w:rPr>
                <w:color w:val="000000"/>
                <w:sz w:val="18"/>
                <w:szCs w:val="18"/>
              </w:rPr>
              <w:t>change is needed.</w:t>
            </w:r>
          </w:p>
        </w:tc>
        <w:tc>
          <w:tcPr>
            <w:tcW w:w="1843" w:type="dxa"/>
            <w:vAlign w:val="center"/>
          </w:tcPr>
          <w:p w14:paraId="60AEB9DD" w14:textId="77777777" w:rsidR="00AD5CB6" w:rsidRPr="00877B88" w:rsidRDefault="00AD5CB6" w:rsidP="00D0616E">
            <w:pPr>
              <w:spacing w:after="0"/>
              <w:jc w:val="left"/>
              <w:rPr>
                <w:sz w:val="18"/>
                <w:szCs w:val="18"/>
              </w:rPr>
            </w:pPr>
          </w:p>
        </w:tc>
        <w:tc>
          <w:tcPr>
            <w:tcW w:w="1418" w:type="dxa"/>
            <w:vAlign w:val="center"/>
          </w:tcPr>
          <w:p w14:paraId="2A1D43C1" w14:textId="77777777" w:rsidR="00AD5CB6" w:rsidRPr="00877B88" w:rsidRDefault="00AD5CB6" w:rsidP="00D0616E">
            <w:pPr>
              <w:spacing w:after="0"/>
              <w:jc w:val="left"/>
              <w:rPr>
                <w:sz w:val="18"/>
                <w:szCs w:val="18"/>
              </w:rPr>
            </w:pPr>
          </w:p>
        </w:tc>
      </w:tr>
      <w:tr w:rsidR="00AD5CB6" w:rsidRPr="00877B88" w14:paraId="0BBFBFE3" w14:textId="77777777" w:rsidTr="00960EDD">
        <w:trPr>
          <w:cantSplit/>
          <w:trHeight w:val="567"/>
        </w:trPr>
        <w:tc>
          <w:tcPr>
            <w:tcW w:w="2723" w:type="dxa"/>
            <w:vAlign w:val="center"/>
          </w:tcPr>
          <w:p w14:paraId="52FE85FA" w14:textId="77777777" w:rsidR="00AD5CB6" w:rsidRPr="005F7338" w:rsidRDefault="00AD5CB6" w:rsidP="00D0616E">
            <w:pPr>
              <w:spacing w:after="0"/>
              <w:jc w:val="left"/>
              <w:rPr>
                <w:sz w:val="18"/>
                <w:szCs w:val="18"/>
              </w:rPr>
            </w:pPr>
            <w:r w:rsidRPr="002537A2">
              <w:rPr>
                <w:sz w:val="18"/>
                <w:szCs w:val="18"/>
              </w:rPr>
              <w:t>7.5.2 Creating and updating</w:t>
            </w:r>
          </w:p>
        </w:tc>
        <w:tc>
          <w:tcPr>
            <w:tcW w:w="1559" w:type="dxa"/>
            <w:vAlign w:val="center"/>
          </w:tcPr>
          <w:p w14:paraId="0966BA77" w14:textId="77777777" w:rsidR="00AD5CB6" w:rsidRPr="005F7338" w:rsidRDefault="00AD5CB6" w:rsidP="00D0616E">
            <w:pPr>
              <w:spacing w:after="0"/>
              <w:jc w:val="left"/>
              <w:rPr>
                <w:sz w:val="18"/>
                <w:szCs w:val="18"/>
              </w:rPr>
            </w:pPr>
            <w:r w:rsidRPr="005F7338">
              <w:rPr>
                <w:color w:val="000000"/>
                <w:sz w:val="18"/>
                <w:szCs w:val="18"/>
              </w:rPr>
              <w:t>4.4.4 &amp; 4.4.5</w:t>
            </w:r>
          </w:p>
        </w:tc>
        <w:tc>
          <w:tcPr>
            <w:tcW w:w="6633" w:type="dxa"/>
            <w:vMerge/>
            <w:vAlign w:val="center"/>
          </w:tcPr>
          <w:p w14:paraId="450C1742" w14:textId="77777777" w:rsidR="00AD5CB6" w:rsidRPr="005F7338" w:rsidRDefault="00AD5CB6" w:rsidP="00D0616E">
            <w:pPr>
              <w:spacing w:after="0"/>
              <w:jc w:val="left"/>
              <w:rPr>
                <w:sz w:val="18"/>
                <w:szCs w:val="18"/>
              </w:rPr>
            </w:pPr>
          </w:p>
        </w:tc>
        <w:tc>
          <w:tcPr>
            <w:tcW w:w="1843" w:type="dxa"/>
            <w:vAlign w:val="center"/>
          </w:tcPr>
          <w:p w14:paraId="7BE5295F" w14:textId="77777777" w:rsidR="00AD5CB6" w:rsidRPr="00877B88" w:rsidRDefault="00AD5CB6" w:rsidP="00D0616E">
            <w:pPr>
              <w:spacing w:after="0"/>
              <w:jc w:val="left"/>
              <w:rPr>
                <w:sz w:val="18"/>
                <w:szCs w:val="18"/>
              </w:rPr>
            </w:pPr>
          </w:p>
        </w:tc>
        <w:tc>
          <w:tcPr>
            <w:tcW w:w="1418" w:type="dxa"/>
            <w:vAlign w:val="center"/>
          </w:tcPr>
          <w:p w14:paraId="21711F05" w14:textId="77777777" w:rsidR="00AD5CB6" w:rsidRPr="00877B88" w:rsidRDefault="00AD5CB6" w:rsidP="00D0616E">
            <w:pPr>
              <w:spacing w:after="0"/>
              <w:jc w:val="left"/>
              <w:rPr>
                <w:sz w:val="18"/>
                <w:szCs w:val="18"/>
              </w:rPr>
            </w:pPr>
          </w:p>
        </w:tc>
      </w:tr>
      <w:tr w:rsidR="00AD5CB6" w:rsidRPr="00877B88" w14:paraId="18FFD958" w14:textId="77777777" w:rsidTr="00960EDD">
        <w:trPr>
          <w:cantSplit/>
          <w:trHeight w:val="567"/>
        </w:trPr>
        <w:tc>
          <w:tcPr>
            <w:tcW w:w="2723" w:type="dxa"/>
            <w:vAlign w:val="center"/>
          </w:tcPr>
          <w:p w14:paraId="56311C5D" w14:textId="77777777" w:rsidR="00AD5CB6" w:rsidRPr="005F7338" w:rsidRDefault="00AD5CB6" w:rsidP="00D0616E">
            <w:pPr>
              <w:spacing w:after="0"/>
              <w:jc w:val="left"/>
              <w:rPr>
                <w:sz w:val="18"/>
                <w:szCs w:val="18"/>
              </w:rPr>
            </w:pPr>
            <w:r w:rsidRPr="002537A2">
              <w:rPr>
                <w:sz w:val="18"/>
                <w:szCs w:val="18"/>
              </w:rPr>
              <w:t>7.5.3 Control of documented information</w:t>
            </w:r>
          </w:p>
        </w:tc>
        <w:tc>
          <w:tcPr>
            <w:tcW w:w="1559" w:type="dxa"/>
            <w:vAlign w:val="center"/>
          </w:tcPr>
          <w:p w14:paraId="3519FEC4" w14:textId="77777777" w:rsidR="00AD5CB6" w:rsidRPr="005F7338" w:rsidRDefault="00AD5CB6" w:rsidP="00D0616E">
            <w:pPr>
              <w:spacing w:after="0"/>
              <w:jc w:val="left"/>
              <w:rPr>
                <w:sz w:val="18"/>
                <w:szCs w:val="18"/>
              </w:rPr>
            </w:pPr>
            <w:r w:rsidRPr="005F7338">
              <w:rPr>
                <w:color w:val="000000"/>
                <w:sz w:val="18"/>
                <w:szCs w:val="18"/>
              </w:rPr>
              <w:t>4.5.4</w:t>
            </w:r>
          </w:p>
        </w:tc>
        <w:tc>
          <w:tcPr>
            <w:tcW w:w="6633" w:type="dxa"/>
            <w:vMerge/>
            <w:vAlign w:val="center"/>
          </w:tcPr>
          <w:p w14:paraId="414F7D05" w14:textId="77777777" w:rsidR="00AD5CB6" w:rsidRPr="005F7338" w:rsidRDefault="00AD5CB6" w:rsidP="00D0616E">
            <w:pPr>
              <w:spacing w:after="0"/>
              <w:jc w:val="left"/>
              <w:rPr>
                <w:sz w:val="18"/>
                <w:szCs w:val="18"/>
              </w:rPr>
            </w:pPr>
          </w:p>
        </w:tc>
        <w:tc>
          <w:tcPr>
            <w:tcW w:w="1843" w:type="dxa"/>
            <w:vAlign w:val="center"/>
          </w:tcPr>
          <w:p w14:paraId="217BFE29" w14:textId="77777777" w:rsidR="00AD5CB6" w:rsidRPr="00877B88" w:rsidRDefault="00AD5CB6" w:rsidP="00D0616E">
            <w:pPr>
              <w:spacing w:after="0"/>
              <w:jc w:val="left"/>
              <w:rPr>
                <w:sz w:val="18"/>
                <w:szCs w:val="18"/>
              </w:rPr>
            </w:pPr>
          </w:p>
        </w:tc>
        <w:tc>
          <w:tcPr>
            <w:tcW w:w="1418" w:type="dxa"/>
            <w:vAlign w:val="center"/>
          </w:tcPr>
          <w:p w14:paraId="2CD24077" w14:textId="77777777" w:rsidR="00AD5CB6" w:rsidRPr="00877B88" w:rsidRDefault="00AD5CB6" w:rsidP="00D0616E">
            <w:pPr>
              <w:spacing w:after="0"/>
              <w:jc w:val="left"/>
              <w:rPr>
                <w:sz w:val="18"/>
                <w:szCs w:val="18"/>
              </w:rPr>
            </w:pPr>
          </w:p>
        </w:tc>
      </w:tr>
    </w:tbl>
    <w:p w14:paraId="2DE2A47B" w14:textId="77777777" w:rsidR="00CE7605" w:rsidRDefault="00CE7605" w:rsidP="00CE7605"/>
    <w:p w14:paraId="50ECCA13" w14:textId="43A84215" w:rsidR="00CE7605" w:rsidRDefault="00CE7605">
      <w:pPr>
        <w:spacing w:after="200"/>
        <w:jc w:val="left"/>
        <w:rPr>
          <w:rFonts w:ascii="Arial Narrow" w:eastAsia="Times New Roman" w:hAnsi="Arial Narrow" w:cs="Arial"/>
          <w:bCs/>
          <w:iCs/>
          <w:color w:val="7F7F7F" w:themeColor="text1" w:themeTint="80"/>
          <w:sz w:val="30"/>
          <w:szCs w:val="30"/>
          <w:lang w:val="en-US" w:eastAsia="en-GB"/>
        </w:rPr>
      </w:pPr>
    </w:p>
    <w:p w14:paraId="15F6D227" w14:textId="77777777" w:rsidR="005A4BE6" w:rsidRDefault="005A4BE6">
      <w:pPr>
        <w:spacing w:after="200"/>
        <w:jc w:val="left"/>
        <w:rPr>
          <w:rFonts w:ascii="Arial Narrow" w:eastAsia="Times New Roman" w:hAnsi="Arial Narrow" w:cs="Arial"/>
          <w:bCs/>
          <w:iCs/>
          <w:color w:val="7F7F7F" w:themeColor="text1" w:themeTint="80"/>
          <w:sz w:val="30"/>
          <w:szCs w:val="30"/>
          <w:lang w:val="en-US" w:eastAsia="en-GB"/>
        </w:rPr>
      </w:pPr>
      <w:r>
        <w:br w:type="page"/>
      </w:r>
    </w:p>
    <w:p w14:paraId="10FC1AC3" w14:textId="195611D5" w:rsidR="005D0BF4" w:rsidRDefault="005D0BF4" w:rsidP="005D0BF4">
      <w:pPr>
        <w:pStyle w:val="Heading2"/>
      </w:pPr>
      <w:r>
        <w:lastRenderedPageBreak/>
        <w:t>8.0 Operation</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095FB44C" w14:textId="77777777" w:rsidTr="00960EDD">
        <w:trPr>
          <w:cantSplit/>
          <w:trHeight w:val="288"/>
          <w:tblHeader/>
        </w:trPr>
        <w:tc>
          <w:tcPr>
            <w:tcW w:w="2723" w:type="dxa"/>
            <w:vMerge w:val="restart"/>
            <w:shd w:val="clear" w:color="auto" w:fill="8DB3E2" w:themeFill="text2" w:themeFillTint="66"/>
            <w:vAlign w:val="center"/>
          </w:tcPr>
          <w:p w14:paraId="1477DD81"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5579560F" w14:textId="5063A24C"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2AE76022"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7710F378" w14:textId="77777777" w:rsidTr="00960EDD">
        <w:trPr>
          <w:cantSplit/>
          <w:trHeight w:val="239"/>
          <w:tblHeader/>
        </w:trPr>
        <w:tc>
          <w:tcPr>
            <w:tcW w:w="2723" w:type="dxa"/>
            <w:vMerge/>
            <w:shd w:val="clear" w:color="auto" w:fill="8DB3E2" w:themeFill="text2" w:themeFillTint="66"/>
            <w:vAlign w:val="center"/>
          </w:tcPr>
          <w:p w14:paraId="37948713"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580EB7F9"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47B49DA7" w14:textId="77777777" w:rsidR="00AD5CB6" w:rsidRPr="000A7330" w:rsidRDefault="00AD5CB6" w:rsidP="00D0616E">
            <w:pPr>
              <w:spacing w:after="0"/>
              <w:jc w:val="center"/>
              <w:rPr>
                <w:szCs w:val="20"/>
              </w:rPr>
            </w:pPr>
          </w:p>
        </w:tc>
      </w:tr>
      <w:tr w:rsidR="00AD5CB6" w:rsidRPr="000A7330" w14:paraId="6B2621DA" w14:textId="77777777" w:rsidTr="00960EDD">
        <w:trPr>
          <w:cantSplit/>
          <w:trHeight w:val="309"/>
          <w:tblHeader/>
        </w:trPr>
        <w:tc>
          <w:tcPr>
            <w:tcW w:w="2723" w:type="dxa"/>
            <w:vMerge/>
            <w:shd w:val="clear" w:color="auto" w:fill="D9D9D9" w:themeFill="background1" w:themeFillShade="D9"/>
            <w:vAlign w:val="center"/>
          </w:tcPr>
          <w:p w14:paraId="605940B2"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5B13E17A"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24BDE5FB"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242C8DCD"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5C48AD1D"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3E3B01B2" w14:textId="77777777" w:rsidTr="00960EDD">
        <w:trPr>
          <w:cantSplit/>
          <w:trHeight w:val="907"/>
        </w:trPr>
        <w:tc>
          <w:tcPr>
            <w:tcW w:w="2723" w:type="dxa"/>
            <w:vAlign w:val="center"/>
          </w:tcPr>
          <w:p w14:paraId="30ED8CC0" w14:textId="77777777" w:rsidR="00AD5CB6" w:rsidRPr="005F7338" w:rsidRDefault="00AD5CB6" w:rsidP="00D0616E">
            <w:pPr>
              <w:spacing w:after="0"/>
              <w:jc w:val="left"/>
              <w:rPr>
                <w:sz w:val="18"/>
                <w:szCs w:val="18"/>
              </w:rPr>
            </w:pPr>
            <w:r w:rsidRPr="005F7338">
              <w:rPr>
                <w:color w:val="000000"/>
                <w:sz w:val="18"/>
                <w:szCs w:val="18"/>
              </w:rPr>
              <w:t>8.1.1 Operational planning and control</w:t>
            </w:r>
            <w:r>
              <w:rPr>
                <w:color w:val="000000"/>
                <w:sz w:val="18"/>
                <w:szCs w:val="18"/>
              </w:rPr>
              <w:t xml:space="preserve"> - General</w:t>
            </w:r>
          </w:p>
        </w:tc>
        <w:tc>
          <w:tcPr>
            <w:tcW w:w="1559" w:type="dxa"/>
            <w:vAlign w:val="center"/>
          </w:tcPr>
          <w:p w14:paraId="243D729A" w14:textId="77777777" w:rsidR="00AD5CB6" w:rsidRPr="005F7338" w:rsidRDefault="00AD5CB6" w:rsidP="00D0616E">
            <w:pPr>
              <w:spacing w:after="0"/>
              <w:jc w:val="left"/>
              <w:rPr>
                <w:sz w:val="18"/>
                <w:szCs w:val="18"/>
              </w:rPr>
            </w:pPr>
            <w:r w:rsidRPr="005F7338">
              <w:rPr>
                <w:color w:val="000000"/>
                <w:sz w:val="18"/>
                <w:szCs w:val="18"/>
              </w:rPr>
              <w:t>4.4.6</w:t>
            </w:r>
          </w:p>
        </w:tc>
        <w:tc>
          <w:tcPr>
            <w:tcW w:w="6633" w:type="dxa"/>
            <w:vAlign w:val="center"/>
          </w:tcPr>
          <w:p w14:paraId="6462310B" w14:textId="0B40DCEC" w:rsidR="00AD5CB6" w:rsidRPr="005F7338" w:rsidRDefault="00C014F1"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5F7338">
              <w:rPr>
                <w:color w:val="000000"/>
                <w:sz w:val="18"/>
                <w:szCs w:val="18"/>
              </w:rPr>
              <w:t>Have controls for hazards and risk controls been planned and included in operational controls and do these allow for capabilities of the workforce?</w:t>
            </w:r>
            <w:r w:rsidR="00AD5CB6">
              <w:rPr>
                <w:color w:val="000000"/>
                <w:sz w:val="18"/>
                <w:szCs w:val="18"/>
              </w:rPr>
              <w:t xml:space="preserve"> </w:t>
            </w:r>
            <w:r w:rsidR="00AD5CB6" w:rsidRPr="005F7338">
              <w:rPr>
                <w:color w:val="000000"/>
                <w:sz w:val="18"/>
                <w:szCs w:val="18"/>
              </w:rPr>
              <w:t>Are these documented where necessary?</w:t>
            </w:r>
          </w:p>
        </w:tc>
        <w:tc>
          <w:tcPr>
            <w:tcW w:w="1843" w:type="dxa"/>
            <w:vAlign w:val="center"/>
          </w:tcPr>
          <w:p w14:paraId="26006E8E" w14:textId="77777777" w:rsidR="00AD5CB6" w:rsidRPr="00877B88" w:rsidRDefault="00AD5CB6" w:rsidP="00D0616E">
            <w:pPr>
              <w:spacing w:after="0"/>
              <w:jc w:val="left"/>
              <w:rPr>
                <w:sz w:val="18"/>
                <w:szCs w:val="18"/>
              </w:rPr>
            </w:pPr>
          </w:p>
        </w:tc>
        <w:tc>
          <w:tcPr>
            <w:tcW w:w="1418" w:type="dxa"/>
            <w:vAlign w:val="center"/>
          </w:tcPr>
          <w:p w14:paraId="799E0537" w14:textId="77777777" w:rsidR="00AD5CB6" w:rsidRPr="00877B88" w:rsidRDefault="00AD5CB6" w:rsidP="00D0616E">
            <w:pPr>
              <w:spacing w:after="0"/>
              <w:jc w:val="left"/>
              <w:rPr>
                <w:sz w:val="18"/>
                <w:szCs w:val="18"/>
              </w:rPr>
            </w:pPr>
          </w:p>
        </w:tc>
      </w:tr>
      <w:tr w:rsidR="00AD5CB6" w:rsidRPr="00877B88" w14:paraId="5F6005FC" w14:textId="77777777" w:rsidTr="00960EDD">
        <w:trPr>
          <w:cantSplit/>
          <w:trHeight w:val="4324"/>
        </w:trPr>
        <w:tc>
          <w:tcPr>
            <w:tcW w:w="2723" w:type="dxa"/>
            <w:vAlign w:val="center"/>
          </w:tcPr>
          <w:p w14:paraId="78BCE719" w14:textId="77777777" w:rsidR="00AD5CB6" w:rsidRPr="005F7338" w:rsidRDefault="00AD5CB6" w:rsidP="00D0616E">
            <w:pPr>
              <w:spacing w:after="0"/>
              <w:jc w:val="left"/>
              <w:rPr>
                <w:color w:val="000000"/>
                <w:sz w:val="18"/>
                <w:szCs w:val="18"/>
              </w:rPr>
            </w:pPr>
            <w:r w:rsidRPr="005F7338">
              <w:rPr>
                <w:color w:val="000000"/>
                <w:sz w:val="18"/>
                <w:szCs w:val="18"/>
              </w:rPr>
              <w:t>8.1.2 Eliminating hazards and reducing OH&amp;S risks</w:t>
            </w:r>
          </w:p>
        </w:tc>
        <w:tc>
          <w:tcPr>
            <w:tcW w:w="1559" w:type="dxa"/>
            <w:vAlign w:val="center"/>
          </w:tcPr>
          <w:p w14:paraId="01FA9755" w14:textId="2296B7DE" w:rsidR="00AD5CB6" w:rsidRPr="00C014F1" w:rsidRDefault="00C014F1" w:rsidP="00D0616E">
            <w:pPr>
              <w:spacing w:after="0"/>
              <w:jc w:val="left"/>
              <w:rPr>
                <w:b/>
                <w:sz w:val="18"/>
                <w:szCs w:val="18"/>
              </w:rPr>
            </w:pPr>
            <w:r w:rsidRPr="00C014F1">
              <w:rPr>
                <w:b/>
                <w:sz w:val="18"/>
                <w:szCs w:val="18"/>
              </w:rPr>
              <w:t>New</w:t>
            </w:r>
          </w:p>
        </w:tc>
        <w:tc>
          <w:tcPr>
            <w:tcW w:w="6633" w:type="dxa"/>
            <w:vAlign w:val="center"/>
          </w:tcPr>
          <w:p w14:paraId="058C4511" w14:textId="0D8706B2" w:rsidR="00AD5CB6" w:rsidRDefault="00C014F1" w:rsidP="00940CC4">
            <w:pPr>
              <w:jc w:val="left"/>
              <w:rPr>
                <w:color w:val="000000"/>
                <w:sz w:val="18"/>
                <w:szCs w:val="18"/>
              </w:rPr>
            </w:pPr>
            <w:r w:rsidRPr="00020F80">
              <w:rPr>
                <w:color w:val="FF0000"/>
                <w:sz w:val="18"/>
                <w:szCs w:val="18"/>
              </w:rPr>
              <w:t>New requirement</w:t>
            </w:r>
            <w:r>
              <w:rPr>
                <w:color w:val="FF0000"/>
                <w:sz w:val="18"/>
                <w:szCs w:val="18"/>
              </w:rPr>
              <w:t xml:space="preserve">. </w:t>
            </w:r>
            <w:r w:rsidR="00AD5CB6" w:rsidRPr="005F7338">
              <w:rPr>
                <w:color w:val="000000"/>
                <w:sz w:val="18"/>
                <w:szCs w:val="18"/>
              </w:rPr>
              <w:t>Is the hierarchy of OH&amp;S controls correctly</w:t>
            </w:r>
            <w:r w:rsidR="00AD5CB6">
              <w:rPr>
                <w:color w:val="000000"/>
                <w:sz w:val="18"/>
                <w:szCs w:val="18"/>
              </w:rPr>
              <w:t xml:space="preserve"> </w:t>
            </w:r>
            <w:r w:rsidR="00AD5CB6" w:rsidRPr="005F7338">
              <w:rPr>
                <w:color w:val="000000"/>
                <w:sz w:val="18"/>
                <w:szCs w:val="18"/>
              </w:rPr>
              <w:t>applied?</w:t>
            </w:r>
            <w:r w:rsidR="00AD5CB6">
              <w:rPr>
                <w:color w:val="000000"/>
                <w:sz w:val="18"/>
                <w:szCs w:val="18"/>
              </w:rPr>
              <w:t xml:space="preserve"> </w:t>
            </w:r>
            <w:r w:rsidR="00AD5CB6" w:rsidRPr="0041193A">
              <w:rPr>
                <w:color w:val="000000"/>
                <w:sz w:val="18"/>
                <w:szCs w:val="18"/>
              </w:rPr>
              <w:t>Organization shall establish a process &amp; determine controls for achieving reduction in OH&amp;S risks using following hierarchy:</w:t>
            </w:r>
          </w:p>
          <w:p w14:paraId="15683E81" w14:textId="77777777" w:rsidR="00AD5CB6" w:rsidRPr="0041193A" w:rsidRDefault="00AD5CB6" w:rsidP="00940CC4">
            <w:pPr>
              <w:pStyle w:val="ListParagraph"/>
              <w:numPr>
                <w:ilvl w:val="0"/>
                <w:numId w:val="4"/>
              </w:numPr>
              <w:spacing w:after="60"/>
              <w:ind w:left="357" w:hanging="357"/>
              <w:contextualSpacing w:val="0"/>
              <w:jc w:val="left"/>
              <w:rPr>
                <w:color w:val="000000"/>
                <w:sz w:val="18"/>
                <w:szCs w:val="18"/>
              </w:rPr>
            </w:pPr>
            <w:r w:rsidRPr="0041193A">
              <w:rPr>
                <w:b/>
                <w:color w:val="000000"/>
                <w:sz w:val="18"/>
                <w:szCs w:val="18"/>
              </w:rPr>
              <w:t>Hazard Elimination</w:t>
            </w:r>
            <w:r w:rsidRPr="0041193A">
              <w:rPr>
                <w:color w:val="000000"/>
                <w:sz w:val="18"/>
                <w:szCs w:val="18"/>
              </w:rPr>
              <w:t>: avoiding risks, adapting work to workers, (integrate health safety and ergonomics when planning new work places; create physical separation of traffic between pedestrians and vehicles</w:t>
            </w:r>
          </w:p>
          <w:p w14:paraId="5B3297C7" w14:textId="77777777" w:rsidR="00AD5CB6" w:rsidRPr="0041193A" w:rsidRDefault="00AD5CB6" w:rsidP="00940CC4">
            <w:pPr>
              <w:pStyle w:val="ListParagraph"/>
              <w:numPr>
                <w:ilvl w:val="0"/>
                <w:numId w:val="4"/>
              </w:numPr>
              <w:spacing w:after="60"/>
              <w:ind w:left="357" w:hanging="357"/>
              <w:contextualSpacing w:val="0"/>
              <w:jc w:val="left"/>
              <w:rPr>
                <w:color w:val="000000"/>
                <w:sz w:val="18"/>
                <w:szCs w:val="18"/>
              </w:rPr>
            </w:pPr>
            <w:r w:rsidRPr="0041193A">
              <w:rPr>
                <w:b/>
                <w:color w:val="000000"/>
                <w:sz w:val="18"/>
                <w:szCs w:val="18"/>
              </w:rPr>
              <w:t>Substitution</w:t>
            </w:r>
            <w:r w:rsidRPr="0041193A">
              <w:rPr>
                <w:color w:val="000000"/>
                <w:sz w:val="18"/>
                <w:szCs w:val="18"/>
              </w:rPr>
              <w:t>: replacing the dangerous by non-dangerous or less dangerous (replacing solvent-based paint with water-based paint)</w:t>
            </w:r>
          </w:p>
          <w:p w14:paraId="3EF5A0FC" w14:textId="77777777" w:rsidR="00AD5CB6" w:rsidRPr="0041193A" w:rsidRDefault="00AD5CB6" w:rsidP="00940CC4">
            <w:pPr>
              <w:pStyle w:val="ListParagraph"/>
              <w:numPr>
                <w:ilvl w:val="0"/>
                <w:numId w:val="4"/>
              </w:numPr>
              <w:spacing w:after="60"/>
              <w:ind w:left="357" w:hanging="357"/>
              <w:contextualSpacing w:val="0"/>
              <w:jc w:val="left"/>
              <w:rPr>
                <w:color w:val="000000"/>
                <w:sz w:val="18"/>
                <w:szCs w:val="18"/>
              </w:rPr>
            </w:pPr>
            <w:r w:rsidRPr="0041193A">
              <w:rPr>
                <w:b/>
                <w:color w:val="000000"/>
                <w:sz w:val="18"/>
                <w:szCs w:val="18"/>
              </w:rPr>
              <w:t>Engineering Controls</w:t>
            </w:r>
            <w:r w:rsidRPr="0041193A">
              <w:rPr>
                <w:color w:val="000000"/>
                <w:sz w:val="18"/>
                <w:szCs w:val="18"/>
              </w:rPr>
              <w:t>: Implement collective protective measures (isolation; machine guarding; ventilation; noise reduction etc.)</w:t>
            </w:r>
          </w:p>
          <w:p w14:paraId="702DA867" w14:textId="77777777" w:rsidR="00AD5CB6" w:rsidRPr="0041193A" w:rsidRDefault="00AD5CB6" w:rsidP="00940CC4">
            <w:pPr>
              <w:pStyle w:val="ListParagraph"/>
              <w:numPr>
                <w:ilvl w:val="0"/>
                <w:numId w:val="4"/>
              </w:numPr>
              <w:spacing w:after="60"/>
              <w:ind w:left="357" w:hanging="357"/>
              <w:contextualSpacing w:val="0"/>
              <w:jc w:val="left"/>
              <w:rPr>
                <w:color w:val="000000"/>
                <w:sz w:val="18"/>
                <w:szCs w:val="18"/>
              </w:rPr>
            </w:pPr>
            <w:r w:rsidRPr="0041193A">
              <w:rPr>
                <w:b/>
                <w:color w:val="000000"/>
                <w:sz w:val="18"/>
                <w:szCs w:val="18"/>
              </w:rPr>
              <w:t>Administrative Controls</w:t>
            </w:r>
            <w:r w:rsidRPr="0041193A">
              <w:rPr>
                <w:color w:val="000000"/>
                <w:sz w:val="18"/>
                <w:szCs w:val="18"/>
              </w:rPr>
              <w:t>: Giving appropriate instructions to workers (lock out processes; induction; forklift driving licenses, etc.)</w:t>
            </w:r>
          </w:p>
          <w:p w14:paraId="22A274DA" w14:textId="77777777" w:rsidR="00AD5CB6" w:rsidRPr="0041193A" w:rsidRDefault="00AD5CB6" w:rsidP="00940CC4">
            <w:pPr>
              <w:pStyle w:val="ListParagraph"/>
              <w:numPr>
                <w:ilvl w:val="0"/>
                <w:numId w:val="4"/>
              </w:numPr>
              <w:spacing w:after="60"/>
              <w:ind w:left="357" w:hanging="357"/>
              <w:contextualSpacing w:val="0"/>
              <w:jc w:val="left"/>
              <w:rPr>
                <w:sz w:val="18"/>
                <w:szCs w:val="18"/>
              </w:rPr>
            </w:pPr>
            <w:r w:rsidRPr="0041193A">
              <w:rPr>
                <w:b/>
                <w:color w:val="000000"/>
                <w:sz w:val="18"/>
                <w:szCs w:val="18"/>
              </w:rPr>
              <w:t>Personal Protective Equipment (PPE)</w:t>
            </w:r>
            <w:r w:rsidRPr="0041193A">
              <w:rPr>
                <w:color w:val="000000"/>
                <w:sz w:val="18"/>
                <w:szCs w:val="18"/>
              </w:rPr>
              <w:t>: Provide PPE and instructions for PPE utilization/maintenance, i.e. safety shoes, safety glasses, hearing protection, chemical &amp; liquid resistant gloves; electrical protection gloves, etc.)</w:t>
            </w:r>
          </w:p>
        </w:tc>
        <w:tc>
          <w:tcPr>
            <w:tcW w:w="1843" w:type="dxa"/>
            <w:vAlign w:val="center"/>
          </w:tcPr>
          <w:p w14:paraId="4D69855E" w14:textId="77777777" w:rsidR="00AD5CB6" w:rsidRPr="00877B88" w:rsidRDefault="00AD5CB6" w:rsidP="00D0616E">
            <w:pPr>
              <w:spacing w:after="0"/>
              <w:jc w:val="left"/>
              <w:rPr>
                <w:sz w:val="18"/>
                <w:szCs w:val="18"/>
              </w:rPr>
            </w:pPr>
          </w:p>
        </w:tc>
        <w:tc>
          <w:tcPr>
            <w:tcW w:w="1418" w:type="dxa"/>
            <w:vAlign w:val="center"/>
          </w:tcPr>
          <w:p w14:paraId="642E4D80" w14:textId="77777777" w:rsidR="00AD5CB6" w:rsidRPr="00877B88" w:rsidRDefault="00AD5CB6" w:rsidP="00D0616E">
            <w:pPr>
              <w:spacing w:after="0"/>
              <w:jc w:val="left"/>
              <w:rPr>
                <w:sz w:val="18"/>
                <w:szCs w:val="18"/>
              </w:rPr>
            </w:pPr>
          </w:p>
        </w:tc>
      </w:tr>
      <w:tr w:rsidR="00AD5CB6" w:rsidRPr="00877B88" w14:paraId="085632FA" w14:textId="77777777" w:rsidTr="003E23FE">
        <w:trPr>
          <w:cantSplit/>
          <w:trHeight w:val="1134"/>
        </w:trPr>
        <w:tc>
          <w:tcPr>
            <w:tcW w:w="2723" w:type="dxa"/>
            <w:vAlign w:val="center"/>
          </w:tcPr>
          <w:p w14:paraId="01D27043" w14:textId="77777777" w:rsidR="00AD5CB6" w:rsidRPr="005F7338" w:rsidRDefault="00AD5CB6" w:rsidP="00D0616E">
            <w:pPr>
              <w:spacing w:after="0"/>
              <w:jc w:val="left"/>
              <w:rPr>
                <w:sz w:val="18"/>
                <w:szCs w:val="18"/>
              </w:rPr>
            </w:pPr>
            <w:r w:rsidRPr="005F7338">
              <w:rPr>
                <w:color w:val="000000"/>
                <w:sz w:val="18"/>
                <w:szCs w:val="18"/>
              </w:rPr>
              <w:t>8.</w:t>
            </w:r>
            <w:r>
              <w:rPr>
                <w:color w:val="000000"/>
                <w:sz w:val="18"/>
                <w:szCs w:val="18"/>
              </w:rPr>
              <w:t>1.3</w:t>
            </w:r>
            <w:r w:rsidRPr="005F7338">
              <w:rPr>
                <w:color w:val="000000"/>
                <w:sz w:val="18"/>
                <w:szCs w:val="18"/>
              </w:rPr>
              <w:t xml:space="preserve"> Management of change</w:t>
            </w:r>
          </w:p>
        </w:tc>
        <w:tc>
          <w:tcPr>
            <w:tcW w:w="1559" w:type="dxa"/>
            <w:vAlign w:val="center"/>
          </w:tcPr>
          <w:p w14:paraId="01297A68" w14:textId="6DD1B1BA" w:rsidR="00AD5CB6" w:rsidRPr="00C014F1" w:rsidRDefault="00C014F1" w:rsidP="00D0616E">
            <w:pPr>
              <w:spacing w:after="0"/>
              <w:jc w:val="left"/>
              <w:rPr>
                <w:b/>
                <w:sz w:val="18"/>
                <w:szCs w:val="18"/>
              </w:rPr>
            </w:pPr>
            <w:r w:rsidRPr="00C014F1">
              <w:rPr>
                <w:b/>
                <w:sz w:val="18"/>
                <w:szCs w:val="18"/>
              </w:rPr>
              <w:t>New</w:t>
            </w:r>
          </w:p>
        </w:tc>
        <w:tc>
          <w:tcPr>
            <w:tcW w:w="6633" w:type="dxa"/>
            <w:vAlign w:val="center"/>
          </w:tcPr>
          <w:p w14:paraId="2F49A6E0" w14:textId="10189C87" w:rsidR="00AD5CB6" w:rsidRPr="005F7338" w:rsidRDefault="00C014F1" w:rsidP="00D0616E">
            <w:pPr>
              <w:spacing w:after="0"/>
              <w:jc w:val="left"/>
              <w:rPr>
                <w:sz w:val="18"/>
                <w:szCs w:val="18"/>
              </w:rPr>
            </w:pPr>
            <w:r w:rsidRPr="00020F80">
              <w:rPr>
                <w:color w:val="FF0000"/>
                <w:sz w:val="18"/>
                <w:szCs w:val="18"/>
              </w:rPr>
              <w:t>New requirement</w:t>
            </w:r>
            <w:r>
              <w:rPr>
                <w:color w:val="FF0000"/>
                <w:sz w:val="18"/>
                <w:szCs w:val="18"/>
              </w:rPr>
              <w:t xml:space="preserve">. </w:t>
            </w:r>
            <w:r w:rsidR="00AD5CB6" w:rsidRPr="005F7338">
              <w:rPr>
                <w:color w:val="000000"/>
                <w:sz w:val="18"/>
                <w:szCs w:val="18"/>
              </w:rPr>
              <w:t>When changes to the operation are planned, is</w:t>
            </w:r>
            <w:r w:rsidR="00AD5CB6">
              <w:rPr>
                <w:color w:val="000000"/>
                <w:sz w:val="18"/>
                <w:szCs w:val="18"/>
              </w:rPr>
              <w:t xml:space="preserve"> </w:t>
            </w:r>
            <w:r w:rsidR="00AD5CB6" w:rsidRPr="005F7338">
              <w:rPr>
                <w:color w:val="000000"/>
                <w:sz w:val="18"/>
                <w:szCs w:val="18"/>
              </w:rPr>
              <w:t>the effect on the O</w:t>
            </w:r>
            <w:r w:rsidR="00AD5CB6">
              <w:rPr>
                <w:color w:val="000000"/>
                <w:sz w:val="18"/>
                <w:szCs w:val="18"/>
              </w:rPr>
              <w:t>H</w:t>
            </w:r>
            <w:r w:rsidR="00AD5CB6" w:rsidRPr="005F7338">
              <w:rPr>
                <w:color w:val="000000"/>
                <w:sz w:val="18"/>
                <w:szCs w:val="18"/>
              </w:rPr>
              <w:t>&amp;</w:t>
            </w:r>
            <w:r w:rsidR="00AD5CB6">
              <w:rPr>
                <w:color w:val="000000"/>
                <w:sz w:val="18"/>
                <w:szCs w:val="18"/>
              </w:rPr>
              <w:t xml:space="preserve">S management system </w:t>
            </w:r>
            <w:r w:rsidR="00AD5CB6" w:rsidRPr="005F7338">
              <w:rPr>
                <w:color w:val="000000"/>
                <w:sz w:val="18"/>
                <w:szCs w:val="18"/>
              </w:rPr>
              <w:t>considered?</w:t>
            </w:r>
            <w:r w:rsidR="003E23FE">
              <w:rPr>
                <w:color w:val="000000"/>
                <w:sz w:val="18"/>
                <w:szCs w:val="18"/>
              </w:rPr>
              <w:t xml:space="preserve"> </w:t>
            </w:r>
            <w:r w:rsidR="003E23FE" w:rsidRPr="003E23FE">
              <w:rPr>
                <w:color w:val="000000"/>
                <w:sz w:val="18"/>
                <w:szCs w:val="18"/>
              </w:rPr>
              <w:t xml:space="preserve">Documented information needs to be retained relating to planned changes and their potential impact on the </w:t>
            </w:r>
            <w:r w:rsidR="003E23FE" w:rsidRPr="005F7338">
              <w:rPr>
                <w:color w:val="000000"/>
                <w:sz w:val="18"/>
                <w:szCs w:val="18"/>
              </w:rPr>
              <w:t>O</w:t>
            </w:r>
            <w:r w:rsidR="003E23FE">
              <w:rPr>
                <w:color w:val="000000"/>
                <w:sz w:val="18"/>
                <w:szCs w:val="18"/>
              </w:rPr>
              <w:t>H</w:t>
            </w:r>
            <w:r w:rsidR="003E23FE" w:rsidRPr="005F7338">
              <w:rPr>
                <w:color w:val="000000"/>
                <w:sz w:val="18"/>
                <w:szCs w:val="18"/>
              </w:rPr>
              <w:t>&amp;</w:t>
            </w:r>
            <w:r w:rsidR="003E23FE">
              <w:rPr>
                <w:color w:val="000000"/>
                <w:sz w:val="18"/>
                <w:szCs w:val="18"/>
              </w:rPr>
              <w:t>S management system</w:t>
            </w:r>
            <w:r w:rsidR="003E23FE" w:rsidRPr="003E23FE">
              <w:rPr>
                <w:color w:val="000000"/>
                <w:sz w:val="18"/>
                <w:szCs w:val="18"/>
              </w:rPr>
              <w:t>.</w:t>
            </w:r>
          </w:p>
        </w:tc>
        <w:tc>
          <w:tcPr>
            <w:tcW w:w="1843" w:type="dxa"/>
            <w:vAlign w:val="center"/>
          </w:tcPr>
          <w:p w14:paraId="3793A79A" w14:textId="77777777" w:rsidR="00AD5CB6" w:rsidRPr="00877B88" w:rsidRDefault="00AD5CB6" w:rsidP="00D0616E">
            <w:pPr>
              <w:spacing w:after="0"/>
              <w:jc w:val="left"/>
              <w:rPr>
                <w:sz w:val="18"/>
                <w:szCs w:val="18"/>
              </w:rPr>
            </w:pPr>
          </w:p>
        </w:tc>
        <w:tc>
          <w:tcPr>
            <w:tcW w:w="1418" w:type="dxa"/>
            <w:vAlign w:val="center"/>
          </w:tcPr>
          <w:p w14:paraId="3691898A" w14:textId="77777777" w:rsidR="00AD5CB6" w:rsidRPr="00877B88" w:rsidRDefault="00AD5CB6" w:rsidP="00D0616E">
            <w:pPr>
              <w:spacing w:after="0"/>
              <w:jc w:val="left"/>
              <w:rPr>
                <w:sz w:val="18"/>
                <w:szCs w:val="18"/>
              </w:rPr>
            </w:pPr>
          </w:p>
        </w:tc>
      </w:tr>
      <w:tr w:rsidR="00AD5CB6" w:rsidRPr="00877B88" w14:paraId="7DB435E9" w14:textId="77777777" w:rsidTr="00960EDD">
        <w:trPr>
          <w:cantSplit/>
          <w:trHeight w:val="5055"/>
        </w:trPr>
        <w:tc>
          <w:tcPr>
            <w:tcW w:w="2723" w:type="dxa"/>
            <w:vAlign w:val="center"/>
          </w:tcPr>
          <w:p w14:paraId="6DEE4B01" w14:textId="77777777" w:rsidR="00AD5CB6" w:rsidRPr="005F7338" w:rsidRDefault="00AD5CB6" w:rsidP="00D0616E">
            <w:pPr>
              <w:spacing w:after="0"/>
              <w:jc w:val="left"/>
              <w:rPr>
                <w:color w:val="000000"/>
                <w:sz w:val="18"/>
                <w:szCs w:val="18"/>
              </w:rPr>
            </w:pPr>
            <w:r>
              <w:rPr>
                <w:color w:val="000000"/>
                <w:sz w:val="18"/>
                <w:szCs w:val="18"/>
              </w:rPr>
              <w:lastRenderedPageBreak/>
              <w:t>8.1.4.1 Procurement - General</w:t>
            </w:r>
          </w:p>
        </w:tc>
        <w:tc>
          <w:tcPr>
            <w:tcW w:w="1559" w:type="dxa"/>
            <w:vAlign w:val="center"/>
          </w:tcPr>
          <w:p w14:paraId="69C04951" w14:textId="4996B291" w:rsidR="00AD5CB6" w:rsidRPr="00C014F1" w:rsidRDefault="00C014F1" w:rsidP="00D0616E">
            <w:pPr>
              <w:spacing w:after="0"/>
              <w:jc w:val="left"/>
              <w:rPr>
                <w:b/>
                <w:color w:val="FF0000"/>
                <w:sz w:val="18"/>
                <w:szCs w:val="18"/>
              </w:rPr>
            </w:pPr>
            <w:r w:rsidRPr="00C014F1">
              <w:rPr>
                <w:b/>
                <w:sz w:val="18"/>
                <w:szCs w:val="18"/>
              </w:rPr>
              <w:t>New</w:t>
            </w:r>
          </w:p>
        </w:tc>
        <w:tc>
          <w:tcPr>
            <w:tcW w:w="6633" w:type="dxa"/>
            <w:vAlign w:val="center"/>
          </w:tcPr>
          <w:p w14:paraId="0230D42D" w14:textId="1B39B3EC" w:rsidR="00BC61CF" w:rsidRDefault="00C014F1" w:rsidP="00940CC4">
            <w:pPr>
              <w:jc w:val="left"/>
              <w:rPr>
                <w:color w:val="000000"/>
                <w:sz w:val="18"/>
                <w:szCs w:val="18"/>
              </w:rPr>
            </w:pPr>
            <w:r w:rsidRPr="00020F80">
              <w:rPr>
                <w:color w:val="FF0000"/>
                <w:sz w:val="18"/>
                <w:szCs w:val="18"/>
              </w:rPr>
              <w:t>New requirement</w:t>
            </w:r>
            <w:r>
              <w:rPr>
                <w:color w:val="FF0000"/>
                <w:sz w:val="18"/>
                <w:szCs w:val="18"/>
              </w:rPr>
              <w:t xml:space="preserve">. </w:t>
            </w:r>
            <w:r w:rsidR="00AD5CB6" w:rsidRPr="005F7338">
              <w:rPr>
                <w:color w:val="000000"/>
                <w:sz w:val="18"/>
                <w:szCs w:val="18"/>
              </w:rPr>
              <w:t xml:space="preserve">OH&amp;S controls </w:t>
            </w:r>
            <w:r w:rsidR="00BC61CF">
              <w:rPr>
                <w:color w:val="000000"/>
                <w:sz w:val="18"/>
                <w:szCs w:val="18"/>
              </w:rPr>
              <w:t xml:space="preserve">are now </w:t>
            </w:r>
            <w:r w:rsidR="00AD5CB6" w:rsidRPr="005F7338">
              <w:rPr>
                <w:color w:val="000000"/>
                <w:sz w:val="18"/>
                <w:szCs w:val="18"/>
              </w:rPr>
              <w:t>relevant to the purchase of</w:t>
            </w:r>
            <w:r w:rsidR="00AD5CB6">
              <w:rPr>
                <w:color w:val="000000"/>
                <w:sz w:val="18"/>
                <w:szCs w:val="18"/>
              </w:rPr>
              <w:t xml:space="preserve"> </w:t>
            </w:r>
            <w:r w:rsidR="00AD5CB6" w:rsidRPr="005F7338">
              <w:rPr>
                <w:color w:val="000000"/>
                <w:sz w:val="18"/>
                <w:szCs w:val="18"/>
              </w:rPr>
              <w:t>goods and materials.</w:t>
            </w:r>
            <w:r w:rsidR="00AD5CB6">
              <w:rPr>
                <w:color w:val="000000"/>
                <w:sz w:val="18"/>
                <w:szCs w:val="18"/>
              </w:rPr>
              <w:t xml:space="preserve"> </w:t>
            </w:r>
            <w:r w:rsidR="00AD5CB6" w:rsidRPr="00A015B8">
              <w:rPr>
                <w:color w:val="000000"/>
                <w:sz w:val="18"/>
                <w:szCs w:val="18"/>
              </w:rPr>
              <w:t>Establish controls</w:t>
            </w:r>
            <w:r w:rsidR="00BC61CF">
              <w:rPr>
                <w:color w:val="000000"/>
                <w:sz w:val="18"/>
                <w:szCs w:val="18"/>
              </w:rPr>
              <w:t xml:space="preserve">, within your existing procurement process, </w:t>
            </w:r>
            <w:r w:rsidR="00AD5CB6" w:rsidRPr="00A015B8">
              <w:rPr>
                <w:color w:val="000000"/>
                <w:sz w:val="18"/>
                <w:szCs w:val="18"/>
              </w:rPr>
              <w:t xml:space="preserve">to ensure that the procurement of goods (for example products, hazardous materials or substances, raw materials, equipment) and services conform to </w:t>
            </w:r>
            <w:r w:rsidR="00BC61CF">
              <w:rPr>
                <w:color w:val="000000"/>
                <w:sz w:val="18"/>
                <w:szCs w:val="18"/>
              </w:rPr>
              <w:t xml:space="preserve">your </w:t>
            </w:r>
            <w:r w:rsidR="00AD5CB6" w:rsidRPr="00A015B8">
              <w:rPr>
                <w:color w:val="000000"/>
                <w:sz w:val="18"/>
                <w:szCs w:val="18"/>
              </w:rPr>
              <w:t>OH&amp;S management system requirements.</w:t>
            </w:r>
            <w:r w:rsidR="00AD5CB6">
              <w:rPr>
                <w:color w:val="000000"/>
                <w:sz w:val="18"/>
                <w:szCs w:val="18"/>
              </w:rPr>
              <w:t xml:space="preserve"> </w:t>
            </w:r>
          </w:p>
          <w:p w14:paraId="10C98E42" w14:textId="26486378" w:rsidR="00AD5CB6" w:rsidRDefault="00AD5CB6" w:rsidP="00940CC4">
            <w:pPr>
              <w:jc w:val="left"/>
              <w:rPr>
                <w:color w:val="000000"/>
                <w:sz w:val="18"/>
                <w:szCs w:val="18"/>
              </w:rPr>
            </w:pPr>
            <w:r w:rsidRPr="00A015B8">
              <w:rPr>
                <w:color w:val="000000"/>
                <w:sz w:val="18"/>
                <w:szCs w:val="18"/>
              </w:rPr>
              <w:t>Prior to procuring goods &amp; services, the organization should identify procurement controls that:</w:t>
            </w:r>
          </w:p>
          <w:p w14:paraId="39F636C5" w14:textId="631D32BA" w:rsidR="00AD5CB6" w:rsidRPr="00A015B8" w:rsidRDefault="00AD5CB6" w:rsidP="00940CC4">
            <w:pPr>
              <w:pStyle w:val="ListParagraph"/>
              <w:numPr>
                <w:ilvl w:val="0"/>
                <w:numId w:val="3"/>
              </w:numPr>
              <w:spacing w:after="60"/>
              <w:ind w:left="357" w:hanging="357"/>
              <w:contextualSpacing w:val="0"/>
              <w:jc w:val="left"/>
              <w:rPr>
                <w:color w:val="000000"/>
                <w:sz w:val="18"/>
                <w:szCs w:val="18"/>
              </w:rPr>
            </w:pPr>
            <w:r w:rsidRPr="00A015B8">
              <w:rPr>
                <w:color w:val="000000"/>
                <w:sz w:val="18"/>
                <w:szCs w:val="18"/>
              </w:rPr>
              <w:t xml:space="preserve">Identify </w:t>
            </w:r>
            <w:r w:rsidR="00BC61CF">
              <w:rPr>
                <w:color w:val="000000"/>
                <w:sz w:val="18"/>
                <w:szCs w:val="18"/>
              </w:rPr>
              <w:t>and</w:t>
            </w:r>
            <w:r w:rsidRPr="00A015B8">
              <w:rPr>
                <w:color w:val="000000"/>
                <w:sz w:val="18"/>
                <w:szCs w:val="18"/>
              </w:rPr>
              <w:t xml:space="preserve"> evaluate potential OH&amp;S risks associated with products, materials, equipment, service</w:t>
            </w:r>
            <w:r w:rsidR="00BC61CF">
              <w:rPr>
                <w:color w:val="000000"/>
                <w:sz w:val="18"/>
                <w:szCs w:val="18"/>
              </w:rPr>
              <w:t>;</w:t>
            </w:r>
          </w:p>
          <w:p w14:paraId="35A0075F" w14:textId="722FFAEF" w:rsidR="00AD5CB6" w:rsidRPr="00A015B8" w:rsidRDefault="00AD5CB6" w:rsidP="00940CC4">
            <w:pPr>
              <w:pStyle w:val="ListParagraph"/>
              <w:numPr>
                <w:ilvl w:val="0"/>
                <w:numId w:val="3"/>
              </w:numPr>
              <w:spacing w:after="60"/>
              <w:ind w:left="357" w:hanging="357"/>
              <w:contextualSpacing w:val="0"/>
              <w:jc w:val="left"/>
              <w:rPr>
                <w:color w:val="000000"/>
                <w:sz w:val="18"/>
                <w:szCs w:val="18"/>
              </w:rPr>
            </w:pPr>
            <w:r w:rsidRPr="00A015B8">
              <w:rPr>
                <w:color w:val="000000"/>
                <w:sz w:val="18"/>
                <w:szCs w:val="18"/>
              </w:rPr>
              <w:t>Requirements for products, materials, equipment, services to conform to OH&amp;S objectives</w:t>
            </w:r>
            <w:r w:rsidR="00BC61CF">
              <w:rPr>
                <w:color w:val="000000"/>
                <w:sz w:val="18"/>
                <w:szCs w:val="18"/>
              </w:rPr>
              <w:t>;</w:t>
            </w:r>
          </w:p>
          <w:p w14:paraId="57479F40" w14:textId="6731231E" w:rsidR="00AD5CB6" w:rsidRPr="00A015B8" w:rsidRDefault="00AD5CB6" w:rsidP="00940CC4">
            <w:pPr>
              <w:pStyle w:val="ListParagraph"/>
              <w:numPr>
                <w:ilvl w:val="0"/>
                <w:numId w:val="3"/>
              </w:numPr>
              <w:spacing w:after="60"/>
              <w:ind w:left="357" w:hanging="357"/>
              <w:contextualSpacing w:val="0"/>
              <w:jc w:val="left"/>
              <w:rPr>
                <w:color w:val="000000"/>
                <w:sz w:val="18"/>
                <w:szCs w:val="18"/>
              </w:rPr>
            </w:pPr>
            <w:r w:rsidRPr="00A015B8">
              <w:rPr>
                <w:color w:val="000000"/>
                <w:sz w:val="18"/>
                <w:szCs w:val="18"/>
              </w:rPr>
              <w:t xml:space="preserve">Need for information, participation </w:t>
            </w:r>
            <w:r w:rsidR="00BC61CF">
              <w:rPr>
                <w:color w:val="000000"/>
                <w:sz w:val="18"/>
                <w:szCs w:val="18"/>
              </w:rPr>
              <w:t>and</w:t>
            </w:r>
            <w:r w:rsidRPr="00A015B8">
              <w:rPr>
                <w:color w:val="000000"/>
                <w:sz w:val="18"/>
                <w:szCs w:val="18"/>
              </w:rPr>
              <w:t xml:space="preserve"> communications</w:t>
            </w:r>
          </w:p>
          <w:p w14:paraId="71B54EFC" w14:textId="467EA9D6" w:rsidR="00AD5CB6" w:rsidRPr="00A015B8" w:rsidRDefault="00AD5CB6" w:rsidP="00940CC4">
            <w:pPr>
              <w:pStyle w:val="ListParagraph"/>
              <w:numPr>
                <w:ilvl w:val="0"/>
                <w:numId w:val="3"/>
              </w:numPr>
              <w:spacing w:after="60"/>
              <w:ind w:left="357" w:hanging="357"/>
              <w:contextualSpacing w:val="0"/>
              <w:jc w:val="left"/>
              <w:rPr>
                <w:color w:val="000000"/>
                <w:sz w:val="18"/>
                <w:szCs w:val="18"/>
              </w:rPr>
            </w:pPr>
            <w:r>
              <w:rPr>
                <w:color w:val="000000"/>
                <w:sz w:val="18"/>
                <w:szCs w:val="18"/>
              </w:rPr>
              <w:t>B</w:t>
            </w:r>
            <w:r w:rsidRPr="00A015B8">
              <w:rPr>
                <w:color w:val="000000"/>
                <w:sz w:val="18"/>
                <w:szCs w:val="18"/>
              </w:rPr>
              <w:t xml:space="preserve">efore using verify equipment, installations </w:t>
            </w:r>
            <w:r w:rsidR="00BC61CF">
              <w:rPr>
                <w:color w:val="000000"/>
                <w:sz w:val="18"/>
                <w:szCs w:val="18"/>
              </w:rPr>
              <w:t>and</w:t>
            </w:r>
            <w:r w:rsidRPr="00A015B8">
              <w:rPr>
                <w:color w:val="000000"/>
                <w:sz w:val="18"/>
                <w:szCs w:val="18"/>
              </w:rPr>
              <w:t xml:space="preserve"> materials are adequate before being released for use by workers</w:t>
            </w:r>
            <w:r w:rsidR="00BC61CF">
              <w:rPr>
                <w:color w:val="000000"/>
                <w:sz w:val="18"/>
                <w:szCs w:val="18"/>
              </w:rPr>
              <w:t>;</w:t>
            </w:r>
          </w:p>
          <w:p w14:paraId="53A41999" w14:textId="4810075A" w:rsidR="00AD5CB6" w:rsidRPr="00A015B8" w:rsidRDefault="00BC61CF" w:rsidP="00940CC4">
            <w:pPr>
              <w:pStyle w:val="ListParagraph"/>
              <w:numPr>
                <w:ilvl w:val="0"/>
                <w:numId w:val="3"/>
              </w:numPr>
              <w:spacing w:after="60"/>
              <w:ind w:left="357" w:hanging="357"/>
              <w:contextualSpacing w:val="0"/>
              <w:jc w:val="left"/>
              <w:rPr>
                <w:color w:val="000000"/>
                <w:sz w:val="18"/>
                <w:szCs w:val="18"/>
              </w:rPr>
            </w:pPr>
            <w:r>
              <w:rPr>
                <w:color w:val="000000"/>
                <w:sz w:val="18"/>
                <w:szCs w:val="18"/>
              </w:rPr>
              <w:t>Items are d</w:t>
            </w:r>
            <w:r w:rsidR="00AD5CB6" w:rsidRPr="00A015B8">
              <w:rPr>
                <w:color w:val="000000"/>
                <w:sz w:val="18"/>
                <w:szCs w:val="18"/>
              </w:rPr>
              <w:t xml:space="preserve">elivered to specification </w:t>
            </w:r>
            <w:r>
              <w:rPr>
                <w:color w:val="000000"/>
                <w:sz w:val="18"/>
                <w:szCs w:val="18"/>
              </w:rPr>
              <w:t xml:space="preserve">and </w:t>
            </w:r>
            <w:r w:rsidR="00AD5CB6" w:rsidRPr="00A015B8">
              <w:rPr>
                <w:color w:val="000000"/>
                <w:sz w:val="18"/>
                <w:szCs w:val="18"/>
              </w:rPr>
              <w:t xml:space="preserve">tested to ensure </w:t>
            </w:r>
            <w:r>
              <w:rPr>
                <w:color w:val="000000"/>
                <w:sz w:val="18"/>
                <w:szCs w:val="18"/>
              </w:rPr>
              <w:t xml:space="preserve">they function </w:t>
            </w:r>
            <w:r w:rsidR="00AD5CB6" w:rsidRPr="00A015B8">
              <w:rPr>
                <w:color w:val="000000"/>
                <w:sz w:val="18"/>
                <w:szCs w:val="18"/>
              </w:rPr>
              <w:t>as intended</w:t>
            </w:r>
            <w:r>
              <w:rPr>
                <w:color w:val="000000"/>
                <w:sz w:val="18"/>
                <w:szCs w:val="18"/>
              </w:rPr>
              <w:t>;</w:t>
            </w:r>
          </w:p>
          <w:p w14:paraId="5976ECC1" w14:textId="77777777" w:rsidR="00AD5CB6" w:rsidRPr="00A015B8" w:rsidRDefault="00AD5CB6" w:rsidP="00940CC4">
            <w:pPr>
              <w:pStyle w:val="ListParagraph"/>
              <w:numPr>
                <w:ilvl w:val="0"/>
                <w:numId w:val="3"/>
              </w:numPr>
              <w:spacing w:after="60"/>
              <w:ind w:left="357" w:hanging="357"/>
              <w:contextualSpacing w:val="0"/>
              <w:jc w:val="left"/>
              <w:rPr>
                <w:color w:val="000000"/>
                <w:sz w:val="18"/>
                <w:szCs w:val="18"/>
              </w:rPr>
            </w:pPr>
            <w:r w:rsidRPr="00A015B8">
              <w:rPr>
                <w:color w:val="000000"/>
                <w:sz w:val="18"/>
                <w:szCs w:val="18"/>
              </w:rPr>
              <w:t xml:space="preserve">Usage requirements, precautions or other protective measures are communicated </w:t>
            </w:r>
            <w:r>
              <w:rPr>
                <w:color w:val="000000"/>
                <w:sz w:val="18"/>
                <w:szCs w:val="18"/>
              </w:rPr>
              <w:t>and</w:t>
            </w:r>
            <w:r w:rsidRPr="00A015B8">
              <w:rPr>
                <w:color w:val="000000"/>
                <w:sz w:val="18"/>
                <w:szCs w:val="18"/>
              </w:rPr>
              <w:t xml:space="preserve"> made available.</w:t>
            </w:r>
          </w:p>
        </w:tc>
        <w:tc>
          <w:tcPr>
            <w:tcW w:w="1843" w:type="dxa"/>
            <w:vAlign w:val="center"/>
          </w:tcPr>
          <w:p w14:paraId="426590B7" w14:textId="77777777" w:rsidR="00AD5CB6" w:rsidRPr="00877B88" w:rsidRDefault="00AD5CB6" w:rsidP="00D0616E">
            <w:pPr>
              <w:spacing w:after="0"/>
              <w:jc w:val="left"/>
              <w:rPr>
                <w:sz w:val="18"/>
                <w:szCs w:val="18"/>
              </w:rPr>
            </w:pPr>
          </w:p>
        </w:tc>
        <w:tc>
          <w:tcPr>
            <w:tcW w:w="1418" w:type="dxa"/>
            <w:vAlign w:val="center"/>
          </w:tcPr>
          <w:p w14:paraId="4D6D85D6" w14:textId="77777777" w:rsidR="00AD5CB6" w:rsidRPr="00877B88" w:rsidRDefault="00AD5CB6" w:rsidP="00D0616E">
            <w:pPr>
              <w:spacing w:after="0"/>
              <w:jc w:val="left"/>
              <w:rPr>
                <w:sz w:val="18"/>
                <w:szCs w:val="18"/>
              </w:rPr>
            </w:pPr>
          </w:p>
        </w:tc>
      </w:tr>
      <w:tr w:rsidR="00AD5CB6" w:rsidRPr="00877B88" w14:paraId="55790C6B" w14:textId="77777777" w:rsidTr="00960EDD">
        <w:trPr>
          <w:cantSplit/>
          <w:trHeight w:val="2098"/>
        </w:trPr>
        <w:tc>
          <w:tcPr>
            <w:tcW w:w="2723" w:type="dxa"/>
            <w:vAlign w:val="center"/>
          </w:tcPr>
          <w:p w14:paraId="05851D51" w14:textId="77777777" w:rsidR="00AD5CB6" w:rsidRPr="005F7338" w:rsidRDefault="00AD5CB6" w:rsidP="00D0616E">
            <w:pPr>
              <w:spacing w:after="0"/>
              <w:jc w:val="left"/>
              <w:rPr>
                <w:color w:val="000000"/>
                <w:sz w:val="18"/>
                <w:szCs w:val="18"/>
              </w:rPr>
            </w:pPr>
            <w:r w:rsidRPr="005F7338">
              <w:rPr>
                <w:color w:val="000000"/>
                <w:sz w:val="18"/>
                <w:szCs w:val="18"/>
              </w:rPr>
              <w:t>8.</w:t>
            </w:r>
            <w:r>
              <w:rPr>
                <w:color w:val="000000"/>
                <w:sz w:val="18"/>
                <w:szCs w:val="18"/>
              </w:rPr>
              <w:t>1.4.2</w:t>
            </w:r>
            <w:r w:rsidRPr="005F7338">
              <w:rPr>
                <w:color w:val="000000"/>
                <w:sz w:val="18"/>
                <w:szCs w:val="18"/>
              </w:rPr>
              <w:t xml:space="preserve"> Contractors</w:t>
            </w:r>
          </w:p>
        </w:tc>
        <w:tc>
          <w:tcPr>
            <w:tcW w:w="1559" w:type="dxa"/>
            <w:vAlign w:val="center"/>
          </w:tcPr>
          <w:p w14:paraId="5EC24EAB" w14:textId="0A524697" w:rsidR="00AD5CB6" w:rsidRPr="00C014F1" w:rsidRDefault="00C014F1" w:rsidP="00D0616E">
            <w:pPr>
              <w:spacing w:after="0"/>
              <w:jc w:val="left"/>
              <w:rPr>
                <w:b/>
                <w:color w:val="FF0000"/>
                <w:sz w:val="18"/>
                <w:szCs w:val="18"/>
              </w:rPr>
            </w:pPr>
            <w:r w:rsidRPr="00C014F1">
              <w:rPr>
                <w:b/>
                <w:sz w:val="18"/>
                <w:szCs w:val="18"/>
              </w:rPr>
              <w:t>New</w:t>
            </w:r>
          </w:p>
        </w:tc>
        <w:tc>
          <w:tcPr>
            <w:tcW w:w="6633" w:type="dxa"/>
            <w:vAlign w:val="center"/>
          </w:tcPr>
          <w:p w14:paraId="53B605B3" w14:textId="0FB82626" w:rsidR="00BC61CF" w:rsidRDefault="00C014F1" w:rsidP="00940CC4">
            <w:pPr>
              <w:jc w:val="left"/>
              <w:rPr>
                <w:color w:val="000000"/>
                <w:sz w:val="18"/>
                <w:szCs w:val="18"/>
              </w:rPr>
            </w:pPr>
            <w:r w:rsidRPr="00020F80">
              <w:rPr>
                <w:color w:val="FF0000"/>
                <w:sz w:val="18"/>
                <w:szCs w:val="18"/>
              </w:rPr>
              <w:t>New requirement</w:t>
            </w:r>
            <w:r>
              <w:rPr>
                <w:color w:val="FF0000"/>
                <w:sz w:val="18"/>
                <w:szCs w:val="18"/>
              </w:rPr>
              <w:t xml:space="preserve">. </w:t>
            </w:r>
            <w:r w:rsidR="00AD5CB6" w:rsidRPr="005F7338">
              <w:rPr>
                <w:color w:val="000000"/>
                <w:sz w:val="18"/>
                <w:szCs w:val="18"/>
              </w:rPr>
              <w:t>Controls and communication requirements with regard to contractor’s worker activities, the host company’s worker activities, and anyone who may be affected by the activity in the</w:t>
            </w:r>
            <w:r w:rsidR="00AD5CB6">
              <w:rPr>
                <w:color w:val="000000"/>
                <w:sz w:val="18"/>
                <w:szCs w:val="18"/>
              </w:rPr>
              <w:t xml:space="preserve"> </w:t>
            </w:r>
            <w:r w:rsidR="00AD5CB6" w:rsidRPr="005F7338">
              <w:rPr>
                <w:color w:val="000000"/>
                <w:sz w:val="18"/>
                <w:szCs w:val="18"/>
              </w:rPr>
              <w:t>workplace.</w:t>
            </w:r>
            <w:r w:rsidR="00AD5CB6">
              <w:rPr>
                <w:color w:val="000000"/>
                <w:sz w:val="18"/>
                <w:szCs w:val="18"/>
              </w:rPr>
              <w:t xml:space="preserve"> </w:t>
            </w:r>
          </w:p>
          <w:p w14:paraId="5F50D055" w14:textId="09057F98" w:rsidR="00AD5CB6" w:rsidRPr="005F7338" w:rsidRDefault="00AD5CB6" w:rsidP="00D0616E">
            <w:pPr>
              <w:spacing w:after="0"/>
              <w:jc w:val="left"/>
              <w:rPr>
                <w:color w:val="000000"/>
                <w:sz w:val="18"/>
                <w:szCs w:val="18"/>
              </w:rPr>
            </w:pPr>
            <w:r w:rsidRPr="00EC454E">
              <w:rPr>
                <w:color w:val="000000"/>
                <w:sz w:val="18"/>
                <w:szCs w:val="18"/>
              </w:rPr>
              <w:t>The establishment of controls and communication</w:t>
            </w:r>
            <w:r>
              <w:rPr>
                <w:color w:val="000000"/>
                <w:sz w:val="18"/>
                <w:szCs w:val="18"/>
              </w:rPr>
              <w:t xml:space="preserve"> </w:t>
            </w:r>
            <w:r w:rsidRPr="00EC454E">
              <w:rPr>
                <w:color w:val="000000"/>
                <w:sz w:val="18"/>
                <w:szCs w:val="18"/>
              </w:rPr>
              <w:t>requirements with regard to contractor’s worker activities, the</w:t>
            </w:r>
            <w:r>
              <w:rPr>
                <w:color w:val="000000"/>
                <w:sz w:val="18"/>
                <w:szCs w:val="18"/>
              </w:rPr>
              <w:t xml:space="preserve"> </w:t>
            </w:r>
            <w:r w:rsidRPr="00EC454E">
              <w:rPr>
                <w:color w:val="000000"/>
                <w:sz w:val="18"/>
                <w:szCs w:val="18"/>
              </w:rPr>
              <w:t>host company’s worker activities, and anyone who may be</w:t>
            </w:r>
            <w:r>
              <w:rPr>
                <w:color w:val="000000"/>
                <w:sz w:val="18"/>
                <w:szCs w:val="18"/>
              </w:rPr>
              <w:t xml:space="preserve"> </w:t>
            </w:r>
            <w:r w:rsidRPr="00EC454E">
              <w:rPr>
                <w:color w:val="000000"/>
                <w:sz w:val="18"/>
                <w:szCs w:val="18"/>
              </w:rPr>
              <w:t>affected by the activity in the workplace.</w:t>
            </w:r>
          </w:p>
        </w:tc>
        <w:tc>
          <w:tcPr>
            <w:tcW w:w="1843" w:type="dxa"/>
            <w:vAlign w:val="center"/>
          </w:tcPr>
          <w:p w14:paraId="3A554165" w14:textId="77777777" w:rsidR="00AD5CB6" w:rsidRPr="00877B88" w:rsidRDefault="00AD5CB6" w:rsidP="00D0616E">
            <w:pPr>
              <w:spacing w:after="0"/>
              <w:jc w:val="left"/>
              <w:rPr>
                <w:sz w:val="18"/>
                <w:szCs w:val="18"/>
              </w:rPr>
            </w:pPr>
          </w:p>
        </w:tc>
        <w:tc>
          <w:tcPr>
            <w:tcW w:w="1418" w:type="dxa"/>
            <w:vAlign w:val="center"/>
          </w:tcPr>
          <w:p w14:paraId="73BA8479" w14:textId="77777777" w:rsidR="00AD5CB6" w:rsidRPr="00877B88" w:rsidRDefault="00AD5CB6" w:rsidP="00D0616E">
            <w:pPr>
              <w:spacing w:after="0"/>
              <w:jc w:val="left"/>
              <w:rPr>
                <w:sz w:val="18"/>
                <w:szCs w:val="18"/>
              </w:rPr>
            </w:pPr>
          </w:p>
        </w:tc>
      </w:tr>
      <w:tr w:rsidR="00AD5CB6" w:rsidRPr="00877B88" w14:paraId="74DBDC5C" w14:textId="77777777" w:rsidTr="00960EDD">
        <w:trPr>
          <w:cantSplit/>
          <w:trHeight w:val="3354"/>
        </w:trPr>
        <w:tc>
          <w:tcPr>
            <w:tcW w:w="2723" w:type="dxa"/>
            <w:vAlign w:val="center"/>
          </w:tcPr>
          <w:p w14:paraId="1FDE4575" w14:textId="77777777" w:rsidR="00AD5CB6" w:rsidRPr="005F7338" w:rsidRDefault="00AD5CB6" w:rsidP="00D0616E">
            <w:pPr>
              <w:spacing w:after="0"/>
              <w:jc w:val="left"/>
              <w:rPr>
                <w:sz w:val="18"/>
                <w:szCs w:val="18"/>
              </w:rPr>
            </w:pPr>
            <w:r w:rsidRPr="005F7338">
              <w:rPr>
                <w:color w:val="000000"/>
                <w:sz w:val="18"/>
                <w:szCs w:val="18"/>
              </w:rPr>
              <w:lastRenderedPageBreak/>
              <w:t>8.</w:t>
            </w:r>
            <w:r>
              <w:rPr>
                <w:color w:val="000000"/>
                <w:sz w:val="18"/>
                <w:szCs w:val="18"/>
              </w:rPr>
              <w:t>1.4.</w:t>
            </w:r>
            <w:r w:rsidRPr="005F7338">
              <w:rPr>
                <w:color w:val="000000"/>
                <w:sz w:val="18"/>
                <w:szCs w:val="18"/>
              </w:rPr>
              <w:t>3 Outsourcing</w:t>
            </w:r>
          </w:p>
        </w:tc>
        <w:tc>
          <w:tcPr>
            <w:tcW w:w="1559" w:type="dxa"/>
            <w:vAlign w:val="center"/>
          </w:tcPr>
          <w:p w14:paraId="2D1B5227" w14:textId="519AE23F" w:rsidR="00AD5CB6" w:rsidRPr="00C014F1" w:rsidRDefault="00AD5CB6" w:rsidP="00D0616E">
            <w:pPr>
              <w:spacing w:after="0"/>
              <w:jc w:val="left"/>
              <w:rPr>
                <w:b/>
                <w:sz w:val="18"/>
                <w:szCs w:val="18"/>
              </w:rPr>
            </w:pPr>
            <w:r w:rsidRPr="00C014F1">
              <w:rPr>
                <w:b/>
                <w:sz w:val="18"/>
                <w:szCs w:val="18"/>
              </w:rPr>
              <w:t>New</w:t>
            </w:r>
          </w:p>
        </w:tc>
        <w:tc>
          <w:tcPr>
            <w:tcW w:w="6633" w:type="dxa"/>
            <w:vAlign w:val="center"/>
          </w:tcPr>
          <w:p w14:paraId="021E4038" w14:textId="269C493C" w:rsidR="00292834" w:rsidRDefault="00C014F1" w:rsidP="00940CC4">
            <w:pPr>
              <w:jc w:val="left"/>
              <w:rPr>
                <w:color w:val="000000"/>
                <w:sz w:val="18"/>
                <w:szCs w:val="18"/>
              </w:rPr>
            </w:pPr>
            <w:r w:rsidRPr="00020F80">
              <w:rPr>
                <w:color w:val="FF0000"/>
                <w:sz w:val="18"/>
                <w:szCs w:val="18"/>
              </w:rPr>
              <w:t>New requirement</w:t>
            </w:r>
            <w:r>
              <w:rPr>
                <w:color w:val="FF0000"/>
                <w:sz w:val="18"/>
                <w:szCs w:val="18"/>
              </w:rPr>
              <w:t xml:space="preserve">. </w:t>
            </w:r>
            <w:r w:rsidR="00AD5CB6" w:rsidRPr="005F7338">
              <w:rPr>
                <w:color w:val="000000"/>
                <w:sz w:val="18"/>
                <w:szCs w:val="18"/>
              </w:rPr>
              <w:t>The OH&amp;S implications must be controlled as</w:t>
            </w:r>
            <w:r w:rsidR="00AD5CB6">
              <w:rPr>
                <w:color w:val="000000"/>
                <w:sz w:val="18"/>
                <w:szCs w:val="18"/>
              </w:rPr>
              <w:t xml:space="preserve"> </w:t>
            </w:r>
            <w:r w:rsidR="00AD5CB6" w:rsidRPr="005F7338">
              <w:rPr>
                <w:color w:val="000000"/>
                <w:sz w:val="18"/>
                <w:szCs w:val="18"/>
              </w:rPr>
              <w:t>part of the purchasing process.</w:t>
            </w:r>
            <w:r w:rsidR="00AD5CB6">
              <w:rPr>
                <w:color w:val="000000"/>
                <w:sz w:val="18"/>
                <w:szCs w:val="18"/>
              </w:rPr>
              <w:t xml:space="preserve"> </w:t>
            </w:r>
            <w:r w:rsidR="00292834">
              <w:rPr>
                <w:color w:val="000000"/>
                <w:sz w:val="18"/>
                <w:szCs w:val="18"/>
              </w:rPr>
              <w:t>Your o</w:t>
            </w:r>
            <w:r w:rsidR="00AD5CB6" w:rsidRPr="00FD6DA3">
              <w:rPr>
                <w:color w:val="000000"/>
                <w:sz w:val="18"/>
                <w:szCs w:val="18"/>
              </w:rPr>
              <w:t xml:space="preserve">rganization </w:t>
            </w:r>
            <w:r w:rsidR="00292834">
              <w:rPr>
                <w:color w:val="000000"/>
                <w:sz w:val="18"/>
                <w:szCs w:val="18"/>
              </w:rPr>
              <w:t xml:space="preserve">must </w:t>
            </w:r>
            <w:r w:rsidR="00AD5CB6" w:rsidRPr="00FD6DA3">
              <w:rPr>
                <w:color w:val="000000"/>
                <w:sz w:val="18"/>
                <w:szCs w:val="18"/>
              </w:rPr>
              <w:t>ensure that outsourced processes affecting OH&amp;S management system are controlled.</w:t>
            </w:r>
            <w:r w:rsidR="00AD5CB6">
              <w:rPr>
                <w:color w:val="000000"/>
                <w:sz w:val="18"/>
                <w:szCs w:val="18"/>
              </w:rPr>
              <w:t xml:space="preserve"> </w:t>
            </w:r>
          </w:p>
          <w:p w14:paraId="0C2B61EF" w14:textId="5D9258D4" w:rsidR="00AD5CB6" w:rsidRDefault="00AD5CB6" w:rsidP="00940CC4">
            <w:pPr>
              <w:jc w:val="left"/>
              <w:rPr>
                <w:color w:val="000000"/>
                <w:sz w:val="18"/>
                <w:szCs w:val="18"/>
              </w:rPr>
            </w:pPr>
            <w:r w:rsidRPr="00FD6DA3">
              <w:rPr>
                <w:color w:val="000000"/>
                <w:sz w:val="18"/>
                <w:szCs w:val="18"/>
              </w:rPr>
              <w:t>An outsourced process is one that:</w:t>
            </w:r>
          </w:p>
          <w:p w14:paraId="264C727F" w14:textId="6C0FE69B" w:rsidR="00AD5CB6" w:rsidRPr="00FD6DA3" w:rsidRDefault="00AD5CB6" w:rsidP="00940CC4">
            <w:pPr>
              <w:pStyle w:val="ListParagraph"/>
              <w:numPr>
                <w:ilvl w:val="0"/>
                <w:numId w:val="2"/>
              </w:numPr>
              <w:spacing w:after="60"/>
              <w:ind w:left="357" w:hanging="357"/>
              <w:contextualSpacing w:val="0"/>
              <w:jc w:val="left"/>
              <w:rPr>
                <w:color w:val="000000"/>
                <w:sz w:val="18"/>
                <w:szCs w:val="18"/>
              </w:rPr>
            </w:pPr>
            <w:r w:rsidRPr="00FD6DA3">
              <w:rPr>
                <w:color w:val="000000"/>
                <w:sz w:val="18"/>
                <w:szCs w:val="18"/>
              </w:rPr>
              <w:t xml:space="preserve">Is within scope of </w:t>
            </w:r>
            <w:r w:rsidR="00292834">
              <w:rPr>
                <w:color w:val="000000"/>
                <w:sz w:val="18"/>
                <w:szCs w:val="18"/>
              </w:rPr>
              <w:t xml:space="preserve">your </w:t>
            </w:r>
            <w:r w:rsidRPr="00FD6DA3">
              <w:rPr>
                <w:color w:val="000000"/>
                <w:sz w:val="18"/>
                <w:szCs w:val="18"/>
              </w:rPr>
              <w:t>OH&amp;S management system</w:t>
            </w:r>
            <w:r w:rsidR="00292834">
              <w:rPr>
                <w:color w:val="000000"/>
                <w:sz w:val="18"/>
                <w:szCs w:val="18"/>
              </w:rPr>
              <w:t>;</w:t>
            </w:r>
          </w:p>
          <w:p w14:paraId="5DD13126" w14:textId="2F6CCB4E" w:rsidR="00AD5CB6" w:rsidRPr="00FD6DA3" w:rsidRDefault="00AD5CB6" w:rsidP="00940CC4">
            <w:pPr>
              <w:pStyle w:val="ListParagraph"/>
              <w:numPr>
                <w:ilvl w:val="0"/>
                <w:numId w:val="2"/>
              </w:numPr>
              <w:spacing w:after="60"/>
              <w:ind w:left="357" w:hanging="357"/>
              <w:contextualSpacing w:val="0"/>
              <w:jc w:val="left"/>
              <w:rPr>
                <w:color w:val="000000"/>
                <w:sz w:val="18"/>
                <w:szCs w:val="18"/>
              </w:rPr>
            </w:pPr>
            <w:r w:rsidRPr="00FD6DA3">
              <w:rPr>
                <w:color w:val="000000"/>
                <w:sz w:val="18"/>
                <w:szCs w:val="18"/>
              </w:rPr>
              <w:t xml:space="preserve">Is integral to </w:t>
            </w:r>
            <w:r w:rsidR="00292834">
              <w:rPr>
                <w:color w:val="000000"/>
                <w:sz w:val="18"/>
                <w:szCs w:val="18"/>
              </w:rPr>
              <w:t xml:space="preserve">your </w:t>
            </w:r>
            <w:r w:rsidRPr="00FD6DA3">
              <w:rPr>
                <w:color w:val="000000"/>
                <w:sz w:val="18"/>
                <w:szCs w:val="18"/>
              </w:rPr>
              <w:t>organization</w:t>
            </w:r>
            <w:r w:rsidR="00292834">
              <w:rPr>
                <w:color w:val="000000"/>
                <w:sz w:val="18"/>
                <w:szCs w:val="18"/>
              </w:rPr>
              <w:t>’</w:t>
            </w:r>
            <w:r w:rsidRPr="00FD6DA3">
              <w:rPr>
                <w:color w:val="000000"/>
                <w:sz w:val="18"/>
                <w:szCs w:val="18"/>
              </w:rPr>
              <w:t>s functioning</w:t>
            </w:r>
            <w:r w:rsidR="00292834">
              <w:rPr>
                <w:color w:val="000000"/>
                <w:sz w:val="18"/>
                <w:szCs w:val="18"/>
              </w:rPr>
              <w:t>;</w:t>
            </w:r>
          </w:p>
          <w:p w14:paraId="3D5775CB" w14:textId="0CFB02C0" w:rsidR="00AD5CB6" w:rsidRPr="00FD6DA3" w:rsidRDefault="00AD5CB6" w:rsidP="00940CC4">
            <w:pPr>
              <w:pStyle w:val="ListParagraph"/>
              <w:numPr>
                <w:ilvl w:val="0"/>
                <w:numId w:val="2"/>
              </w:numPr>
              <w:spacing w:after="60"/>
              <w:ind w:left="357" w:hanging="357"/>
              <w:contextualSpacing w:val="0"/>
              <w:jc w:val="left"/>
              <w:rPr>
                <w:color w:val="000000"/>
                <w:sz w:val="18"/>
                <w:szCs w:val="18"/>
              </w:rPr>
            </w:pPr>
            <w:r w:rsidRPr="00FD6DA3">
              <w:rPr>
                <w:color w:val="000000"/>
                <w:sz w:val="18"/>
                <w:szCs w:val="18"/>
              </w:rPr>
              <w:t xml:space="preserve">Is needed for </w:t>
            </w:r>
            <w:r w:rsidR="00292834">
              <w:rPr>
                <w:color w:val="000000"/>
                <w:sz w:val="18"/>
                <w:szCs w:val="18"/>
              </w:rPr>
              <w:t xml:space="preserve">your </w:t>
            </w:r>
            <w:r w:rsidRPr="00FD6DA3">
              <w:rPr>
                <w:color w:val="000000"/>
                <w:sz w:val="18"/>
                <w:szCs w:val="18"/>
              </w:rPr>
              <w:t>OH&amp;S management system to achieve its intended outcome</w:t>
            </w:r>
            <w:r w:rsidR="00292834">
              <w:rPr>
                <w:color w:val="000000"/>
                <w:sz w:val="18"/>
                <w:szCs w:val="18"/>
              </w:rPr>
              <w:t>;</w:t>
            </w:r>
          </w:p>
          <w:p w14:paraId="5F4EB14E" w14:textId="3A6D41FD" w:rsidR="00AD5CB6" w:rsidRPr="00FD6DA3" w:rsidRDefault="00AD5CB6" w:rsidP="00940CC4">
            <w:pPr>
              <w:pStyle w:val="ListParagraph"/>
              <w:numPr>
                <w:ilvl w:val="0"/>
                <w:numId w:val="2"/>
              </w:numPr>
              <w:spacing w:after="60"/>
              <w:ind w:left="357" w:hanging="357"/>
              <w:contextualSpacing w:val="0"/>
              <w:jc w:val="left"/>
              <w:rPr>
                <w:color w:val="000000"/>
                <w:sz w:val="18"/>
                <w:szCs w:val="18"/>
              </w:rPr>
            </w:pPr>
            <w:r w:rsidRPr="00FD6DA3">
              <w:rPr>
                <w:color w:val="000000"/>
                <w:sz w:val="18"/>
                <w:szCs w:val="18"/>
              </w:rPr>
              <w:t>Liability for conforming to requirements is retained by the organization</w:t>
            </w:r>
            <w:r w:rsidR="00292834">
              <w:rPr>
                <w:color w:val="000000"/>
                <w:sz w:val="18"/>
                <w:szCs w:val="18"/>
              </w:rPr>
              <w:t>;</w:t>
            </w:r>
          </w:p>
          <w:p w14:paraId="68F4DEE4" w14:textId="356AD247" w:rsidR="00AD5CB6" w:rsidRPr="00FD6DA3" w:rsidRDefault="00AD5CB6" w:rsidP="00940CC4">
            <w:pPr>
              <w:pStyle w:val="ListParagraph"/>
              <w:numPr>
                <w:ilvl w:val="0"/>
                <w:numId w:val="2"/>
              </w:numPr>
              <w:spacing w:after="60"/>
              <w:ind w:left="357" w:hanging="357"/>
              <w:contextualSpacing w:val="0"/>
              <w:jc w:val="left"/>
              <w:rPr>
                <w:sz w:val="18"/>
                <w:szCs w:val="18"/>
              </w:rPr>
            </w:pPr>
            <w:r w:rsidRPr="00FD6DA3">
              <w:rPr>
                <w:color w:val="000000"/>
                <w:sz w:val="18"/>
                <w:szCs w:val="18"/>
              </w:rPr>
              <w:t xml:space="preserve">Organization </w:t>
            </w:r>
            <w:r w:rsidR="00292834">
              <w:rPr>
                <w:color w:val="000000"/>
                <w:sz w:val="18"/>
                <w:szCs w:val="18"/>
              </w:rPr>
              <w:t>and</w:t>
            </w:r>
            <w:r w:rsidRPr="00FD6DA3">
              <w:rPr>
                <w:color w:val="000000"/>
                <w:sz w:val="18"/>
                <w:szCs w:val="18"/>
              </w:rPr>
              <w:t xml:space="preserve"> external provider have a relationship where the process is perceived by interested parties as being carried out by </w:t>
            </w:r>
            <w:r w:rsidR="00292834">
              <w:rPr>
                <w:color w:val="000000"/>
                <w:sz w:val="18"/>
                <w:szCs w:val="18"/>
              </w:rPr>
              <w:t xml:space="preserve">your </w:t>
            </w:r>
            <w:r w:rsidRPr="00FD6DA3">
              <w:rPr>
                <w:color w:val="000000"/>
                <w:sz w:val="18"/>
                <w:szCs w:val="18"/>
              </w:rPr>
              <w:t>organization</w:t>
            </w:r>
            <w:r w:rsidR="00292834">
              <w:rPr>
                <w:color w:val="000000"/>
                <w:sz w:val="18"/>
                <w:szCs w:val="18"/>
              </w:rPr>
              <w:t>.</w:t>
            </w:r>
          </w:p>
        </w:tc>
        <w:tc>
          <w:tcPr>
            <w:tcW w:w="1843" w:type="dxa"/>
            <w:vAlign w:val="center"/>
          </w:tcPr>
          <w:p w14:paraId="1517BDB4" w14:textId="77777777" w:rsidR="00AD5CB6" w:rsidRPr="00877B88" w:rsidRDefault="00AD5CB6" w:rsidP="00D0616E">
            <w:pPr>
              <w:spacing w:after="0"/>
              <w:jc w:val="left"/>
              <w:rPr>
                <w:sz w:val="18"/>
                <w:szCs w:val="18"/>
              </w:rPr>
            </w:pPr>
          </w:p>
        </w:tc>
        <w:tc>
          <w:tcPr>
            <w:tcW w:w="1418" w:type="dxa"/>
            <w:vAlign w:val="center"/>
          </w:tcPr>
          <w:p w14:paraId="4AD552F2" w14:textId="77777777" w:rsidR="00AD5CB6" w:rsidRPr="00877B88" w:rsidRDefault="00AD5CB6" w:rsidP="00D0616E">
            <w:pPr>
              <w:spacing w:after="0"/>
              <w:jc w:val="left"/>
              <w:rPr>
                <w:sz w:val="18"/>
                <w:szCs w:val="18"/>
              </w:rPr>
            </w:pPr>
          </w:p>
        </w:tc>
      </w:tr>
      <w:tr w:rsidR="00AD5CB6" w:rsidRPr="00877B88" w14:paraId="6DCE115A" w14:textId="77777777" w:rsidTr="00802634">
        <w:trPr>
          <w:cantSplit/>
          <w:trHeight w:val="1418"/>
        </w:trPr>
        <w:tc>
          <w:tcPr>
            <w:tcW w:w="2723" w:type="dxa"/>
            <w:vAlign w:val="center"/>
          </w:tcPr>
          <w:p w14:paraId="31A1BC72" w14:textId="77777777" w:rsidR="00AD5CB6" w:rsidRPr="005F7338" w:rsidRDefault="00AD5CB6" w:rsidP="00D0616E">
            <w:pPr>
              <w:spacing w:after="0"/>
              <w:jc w:val="left"/>
              <w:rPr>
                <w:sz w:val="18"/>
                <w:szCs w:val="18"/>
              </w:rPr>
            </w:pPr>
            <w:r w:rsidRPr="005F7338">
              <w:rPr>
                <w:color w:val="000000"/>
                <w:sz w:val="18"/>
                <w:szCs w:val="18"/>
              </w:rPr>
              <w:t>8.</w:t>
            </w:r>
            <w:r>
              <w:rPr>
                <w:color w:val="000000"/>
                <w:sz w:val="18"/>
                <w:szCs w:val="18"/>
              </w:rPr>
              <w:t>2</w:t>
            </w:r>
            <w:r w:rsidRPr="005F7338">
              <w:rPr>
                <w:color w:val="000000"/>
                <w:sz w:val="18"/>
                <w:szCs w:val="18"/>
              </w:rPr>
              <w:t xml:space="preserve"> Emergency preparedness and response</w:t>
            </w:r>
          </w:p>
        </w:tc>
        <w:tc>
          <w:tcPr>
            <w:tcW w:w="1559" w:type="dxa"/>
            <w:vAlign w:val="center"/>
          </w:tcPr>
          <w:p w14:paraId="24C7212E" w14:textId="77777777" w:rsidR="00AD5CB6" w:rsidRPr="005F7338" w:rsidRDefault="00AD5CB6" w:rsidP="00D0616E">
            <w:pPr>
              <w:spacing w:after="0"/>
              <w:jc w:val="left"/>
              <w:rPr>
                <w:sz w:val="18"/>
                <w:szCs w:val="18"/>
              </w:rPr>
            </w:pPr>
            <w:r w:rsidRPr="005F7338">
              <w:rPr>
                <w:color w:val="000000"/>
                <w:sz w:val="18"/>
                <w:szCs w:val="18"/>
              </w:rPr>
              <w:t>4.4.7</w:t>
            </w:r>
          </w:p>
        </w:tc>
        <w:tc>
          <w:tcPr>
            <w:tcW w:w="6633" w:type="dxa"/>
            <w:vAlign w:val="center"/>
          </w:tcPr>
          <w:p w14:paraId="0650AB4B" w14:textId="09FA476C" w:rsidR="00AD5CB6" w:rsidRPr="005F7338" w:rsidRDefault="00C014F1"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EC454E">
              <w:rPr>
                <w:color w:val="000000"/>
                <w:sz w:val="18"/>
                <w:szCs w:val="18"/>
              </w:rPr>
              <w:t>The revised standard strengthens and expands on the</w:t>
            </w:r>
            <w:r w:rsidR="00AD5CB6">
              <w:rPr>
                <w:color w:val="000000"/>
                <w:sz w:val="18"/>
                <w:szCs w:val="18"/>
              </w:rPr>
              <w:t xml:space="preserve"> </w:t>
            </w:r>
            <w:r w:rsidR="00AD5CB6" w:rsidRPr="00EC454E">
              <w:rPr>
                <w:color w:val="000000"/>
                <w:sz w:val="18"/>
                <w:szCs w:val="18"/>
              </w:rPr>
              <w:t>previous requirements and also includes communications</w:t>
            </w:r>
            <w:r w:rsidR="00AD5CB6">
              <w:rPr>
                <w:color w:val="000000"/>
                <w:sz w:val="18"/>
                <w:szCs w:val="18"/>
              </w:rPr>
              <w:t xml:space="preserve">. </w:t>
            </w:r>
            <w:r w:rsidR="00802634">
              <w:rPr>
                <w:color w:val="000000"/>
                <w:sz w:val="18"/>
                <w:szCs w:val="18"/>
              </w:rPr>
              <w:t>Ensure that e</w:t>
            </w:r>
            <w:r w:rsidR="00AD5CB6" w:rsidRPr="005F7338">
              <w:rPr>
                <w:color w:val="000000"/>
                <w:sz w:val="18"/>
                <w:szCs w:val="18"/>
              </w:rPr>
              <w:t>mergency plans take the needs of relevant third parties into account and are tested periodically</w:t>
            </w:r>
            <w:r w:rsidR="00802634">
              <w:rPr>
                <w:color w:val="000000"/>
                <w:sz w:val="18"/>
                <w:szCs w:val="18"/>
              </w:rPr>
              <w:t xml:space="preserve"> and are </w:t>
            </w:r>
            <w:r w:rsidR="00802634" w:rsidRPr="00802634">
              <w:rPr>
                <w:color w:val="000000"/>
                <w:sz w:val="18"/>
                <w:szCs w:val="18"/>
              </w:rPr>
              <w:t>maintain</w:t>
            </w:r>
            <w:r w:rsidR="00802634">
              <w:rPr>
                <w:color w:val="000000"/>
                <w:sz w:val="18"/>
                <w:szCs w:val="18"/>
              </w:rPr>
              <w:t>ed</w:t>
            </w:r>
            <w:r w:rsidR="00802634" w:rsidRPr="00802634">
              <w:rPr>
                <w:color w:val="000000"/>
                <w:sz w:val="18"/>
                <w:szCs w:val="18"/>
              </w:rPr>
              <w:t xml:space="preserve"> and retain</w:t>
            </w:r>
            <w:r w:rsidR="00802634">
              <w:rPr>
                <w:color w:val="000000"/>
                <w:sz w:val="18"/>
                <w:szCs w:val="18"/>
              </w:rPr>
              <w:t>ed as</w:t>
            </w:r>
            <w:r w:rsidR="00802634" w:rsidRPr="00802634">
              <w:rPr>
                <w:color w:val="000000"/>
                <w:sz w:val="18"/>
                <w:szCs w:val="18"/>
              </w:rPr>
              <w:t xml:space="preserve"> documented information</w:t>
            </w:r>
            <w:r w:rsidR="00AD5CB6" w:rsidRPr="005F7338">
              <w:rPr>
                <w:color w:val="000000"/>
                <w:sz w:val="18"/>
                <w:szCs w:val="18"/>
              </w:rPr>
              <w:t>.</w:t>
            </w:r>
            <w:r w:rsidR="00AD5CB6">
              <w:rPr>
                <w:color w:val="000000"/>
                <w:sz w:val="18"/>
                <w:szCs w:val="18"/>
              </w:rPr>
              <w:t xml:space="preserve"> </w:t>
            </w:r>
            <w:r w:rsidR="00AD5CB6" w:rsidRPr="005F7338">
              <w:rPr>
                <w:color w:val="000000"/>
                <w:sz w:val="18"/>
                <w:szCs w:val="18"/>
              </w:rPr>
              <w:t xml:space="preserve">Emergency drills </w:t>
            </w:r>
            <w:r w:rsidR="00292834">
              <w:rPr>
                <w:color w:val="000000"/>
                <w:sz w:val="18"/>
                <w:szCs w:val="18"/>
              </w:rPr>
              <w:t xml:space="preserve">should be </w:t>
            </w:r>
            <w:r w:rsidR="00AD5CB6" w:rsidRPr="005F7338">
              <w:rPr>
                <w:color w:val="000000"/>
                <w:sz w:val="18"/>
                <w:szCs w:val="18"/>
              </w:rPr>
              <w:t>evaluated</w:t>
            </w:r>
            <w:r w:rsidR="00802634">
              <w:rPr>
                <w:color w:val="000000"/>
                <w:sz w:val="18"/>
                <w:szCs w:val="18"/>
              </w:rPr>
              <w:t xml:space="preserve">, </w:t>
            </w:r>
            <w:r w:rsidR="00AD5CB6" w:rsidRPr="005F7338">
              <w:rPr>
                <w:color w:val="000000"/>
                <w:sz w:val="18"/>
                <w:szCs w:val="18"/>
              </w:rPr>
              <w:t>learned</w:t>
            </w:r>
            <w:r w:rsidR="00AD5CB6">
              <w:rPr>
                <w:color w:val="000000"/>
                <w:sz w:val="18"/>
                <w:szCs w:val="18"/>
              </w:rPr>
              <w:t xml:space="preserve"> </w:t>
            </w:r>
            <w:r w:rsidR="00AD5CB6" w:rsidRPr="005F7338">
              <w:rPr>
                <w:color w:val="000000"/>
                <w:sz w:val="18"/>
                <w:szCs w:val="18"/>
              </w:rPr>
              <w:t>from</w:t>
            </w:r>
            <w:r w:rsidR="00802634">
              <w:rPr>
                <w:color w:val="000000"/>
                <w:sz w:val="18"/>
                <w:szCs w:val="18"/>
              </w:rPr>
              <w:t xml:space="preserve"> and improved</w:t>
            </w:r>
            <w:r w:rsidR="00AD5CB6" w:rsidRPr="005F7338">
              <w:rPr>
                <w:color w:val="000000"/>
                <w:sz w:val="18"/>
                <w:szCs w:val="18"/>
              </w:rPr>
              <w:t>.</w:t>
            </w:r>
          </w:p>
        </w:tc>
        <w:tc>
          <w:tcPr>
            <w:tcW w:w="1843" w:type="dxa"/>
            <w:vAlign w:val="center"/>
          </w:tcPr>
          <w:p w14:paraId="5FC81DF5" w14:textId="77777777" w:rsidR="00AD5CB6" w:rsidRPr="00877B88" w:rsidRDefault="00AD5CB6" w:rsidP="00D0616E">
            <w:pPr>
              <w:spacing w:after="0"/>
              <w:jc w:val="left"/>
              <w:rPr>
                <w:sz w:val="18"/>
                <w:szCs w:val="18"/>
              </w:rPr>
            </w:pPr>
          </w:p>
        </w:tc>
        <w:tc>
          <w:tcPr>
            <w:tcW w:w="1418" w:type="dxa"/>
            <w:vAlign w:val="center"/>
          </w:tcPr>
          <w:p w14:paraId="1B32254F" w14:textId="77777777" w:rsidR="00AD5CB6" w:rsidRPr="00877B88" w:rsidRDefault="00AD5CB6" w:rsidP="00D0616E">
            <w:pPr>
              <w:spacing w:after="0"/>
              <w:jc w:val="left"/>
              <w:rPr>
                <w:sz w:val="18"/>
                <w:szCs w:val="18"/>
              </w:rPr>
            </w:pPr>
          </w:p>
        </w:tc>
      </w:tr>
    </w:tbl>
    <w:p w14:paraId="560206EF" w14:textId="77777777" w:rsidR="00CE7605" w:rsidRDefault="00CE7605" w:rsidP="00CE7605"/>
    <w:p w14:paraId="3833DF7A" w14:textId="77777777" w:rsidR="00CE7605" w:rsidRDefault="00CE7605">
      <w:pPr>
        <w:spacing w:after="200"/>
        <w:jc w:val="left"/>
        <w:rPr>
          <w:rFonts w:ascii="Arial Narrow" w:eastAsia="Times New Roman" w:hAnsi="Arial Narrow" w:cs="Arial"/>
          <w:bCs/>
          <w:iCs/>
          <w:color w:val="7F7F7F" w:themeColor="text1" w:themeTint="80"/>
          <w:sz w:val="30"/>
          <w:szCs w:val="30"/>
          <w:lang w:val="en-US" w:eastAsia="en-GB"/>
        </w:rPr>
      </w:pPr>
      <w:r>
        <w:br w:type="page"/>
      </w:r>
    </w:p>
    <w:p w14:paraId="34ACA860" w14:textId="26D0ED7F" w:rsidR="005D0BF4" w:rsidRDefault="005D0BF4" w:rsidP="005D0BF4">
      <w:pPr>
        <w:pStyle w:val="Heading2"/>
      </w:pPr>
      <w:r>
        <w:lastRenderedPageBreak/>
        <w:t>9.0 Performance Evaluation</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05E9B8FA" w14:textId="77777777" w:rsidTr="00960EDD">
        <w:trPr>
          <w:cantSplit/>
          <w:trHeight w:val="288"/>
          <w:tblHeader/>
        </w:trPr>
        <w:tc>
          <w:tcPr>
            <w:tcW w:w="2723" w:type="dxa"/>
            <w:vMerge w:val="restart"/>
            <w:shd w:val="clear" w:color="auto" w:fill="8DB3E2" w:themeFill="text2" w:themeFillTint="66"/>
            <w:vAlign w:val="center"/>
          </w:tcPr>
          <w:p w14:paraId="423A0A27"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47A44E2A" w14:textId="6A4562AA"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05576C7D"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6BDB3043" w14:textId="77777777" w:rsidTr="00960EDD">
        <w:trPr>
          <w:cantSplit/>
          <w:trHeight w:val="239"/>
          <w:tblHeader/>
        </w:trPr>
        <w:tc>
          <w:tcPr>
            <w:tcW w:w="2723" w:type="dxa"/>
            <w:vMerge/>
            <w:shd w:val="clear" w:color="auto" w:fill="8DB3E2" w:themeFill="text2" w:themeFillTint="66"/>
            <w:vAlign w:val="center"/>
          </w:tcPr>
          <w:p w14:paraId="7269FFD2"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6788138C"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6A62D03A" w14:textId="77777777" w:rsidR="00AD5CB6" w:rsidRPr="000A7330" w:rsidRDefault="00AD5CB6" w:rsidP="00D0616E">
            <w:pPr>
              <w:spacing w:after="0"/>
              <w:jc w:val="center"/>
              <w:rPr>
                <w:szCs w:val="20"/>
              </w:rPr>
            </w:pPr>
          </w:p>
        </w:tc>
      </w:tr>
      <w:tr w:rsidR="00AD5CB6" w:rsidRPr="000A7330" w14:paraId="6DDDBC63" w14:textId="77777777" w:rsidTr="00960EDD">
        <w:trPr>
          <w:cantSplit/>
          <w:trHeight w:val="309"/>
          <w:tblHeader/>
        </w:trPr>
        <w:tc>
          <w:tcPr>
            <w:tcW w:w="2723" w:type="dxa"/>
            <w:vMerge/>
            <w:shd w:val="clear" w:color="auto" w:fill="D9D9D9" w:themeFill="background1" w:themeFillShade="D9"/>
            <w:vAlign w:val="center"/>
          </w:tcPr>
          <w:p w14:paraId="52D76975"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2CF595BB"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647DF3CF"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4EFF33F9"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2F79C740"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1821160E" w14:textId="77777777" w:rsidTr="00FE7871">
        <w:trPr>
          <w:cantSplit/>
          <w:trHeight w:val="1419"/>
        </w:trPr>
        <w:tc>
          <w:tcPr>
            <w:tcW w:w="2723" w:type="dxa"/>
            <w:vAlign w:val="center"/>
          </w:tcPr>
          <w:p w14:paraId="6E910F82" w14:textId="77777777" w:rsidR="00AD5CB6" w:rsidRPr="005F7338" w:rsidRDefault="00AD5CB6" w:rsidP="00D0616E">
            <w:pPr>
              <w:spacing w:after="0"/>
              <w:jc w:val="left"/>
              <w:rPr>
                <w:sz w:val="18"/>
                <w:szCs w:val="18"/>
              </w:rPr>
            </w:pPr>
            <w:r w:rsidRPr="005F7338">
              <w:rPr>
                <w:color w:val="000000"/>
                <w:sz w:val="18"/>
                <w:szCs w:val="18"/>
              </w:rPr>
              <w:t>9.1</w:t>
            </w:r>
            <w:r>
              <w:rPr>
                <w:color w:val="000000"/>
                <w:sz w:val="18"/>
                <w:szCs w:val="18"/>
              </w:rPr>
              <w:t>.1</w:t>
            </w:r>
            <w:r w:rsidRPr="005F7338">
              <w:rPr>
                <w:color w:val="000000"/>
                <w:sz w:val="18"/>
                <w:szCs w:val="18"/>
              </w:rPr>
              <w:t xml:space="preserve"> Monitoring, measurement, analysis and evaluation</w:t>
            </w:r>
            <w:r>
              <w:rPr>
                <w:color w:val="000000"/>
                <w:sz w:val="18"/>
                <w:szCs w:val="18"/>
              </w:rPr>
              <w:t xml:space="preserve"> - General</w:t>
            </w:r>
          </w:p>
        </w:tc>
        <w:tc>
          <w:tcPr>
            <w:tcW w:w="1559" w:type="dxa"/>
            <w:vAlign w:val="center"/>
          </w:tcPr>
          <w:p w14:paraId="4E0CDDA5" w14:textId="77777777" w:rsidR="00AD5CB6" w:rsidRPr="005F7338" w:rsidRDefault="00AD5CB6" w:rsidP="00D0616E">
            <w:pPr>
              <w:spacing w:after="0"/>
              <w:jc w:val="left"/>
              <w:rPr>
                <w:sz w:val="18"/>
                <w:szCs w:val="18"/>
              </w:rPr>
            </w:pPr>
            <w:r w:rsidRPr="005F7338">
              <w:rPr>
                <w:color w:val="000000"/>
                <w:sz w:val="18"/>
                <w:szCs w:val="18"/>
              </w:rPr>
              <w:t>4.5, 4.5.1</w:t>
            </w:r>
          </w:p>
        </w:tc>
        <w:tc>
          <w:tcPr>
            <w:tcW w:w="6633" w:type="dxa"/>
            <w:vAlign w:val="center"/>
          </w:tcPr>
          <w:p w14:paraId="5E9FE0AD" w14:textId="4F776107" w:rsidR="00AD5CB6" w:rsidRPr="005F7338" w:rsidRDefault="00363DD0"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5F7338">
              <w:rPr>
                <w:color w:val="000000"/>
                <w:sz w:val="18"/>
                <w:szCs w:val="18"/>
              </w:rPr>
              <w:t xml:space="preserve">Demonstrate that there is a </w:t>
            </w:r>
            <w:r w:rsidR="00AD5CB6" w:rsidRPr="005F7338">
              <w:rPr>
                <w:i/>
                <w:iCs/>
                <w:color w:val="000000"/>
                <w:sz w:val="18"/>
                <w:szCs w:val="18"/>
              </w:rPr>
              <w:t xml:space="preserve">process </w:t>
            </w:r>
            <w:r w:rsidR="00AD5CB6" w:rsidRPr="005F7338">
              <w:rPr>
                <w:color w:val="000000"/>
                <w:sz w:val="18"/>
                <w:szCs w:val="18"/>
              </w:rPr>
              <w:t>in place. Monitoring, measurement, analysis and evaluation of OH&amp;S metrics must take into account business context, relevant third parties,</w:t>
            </w:r>
            <w:r w:rsidR="00AD5CB6">
              <w:rPr>
                <w:color w:val="000000"/>
                <w:sz w:val="18"/>
                <w:szCs w:val="18"/>
              </w:rPr>
              <w:t xml:space="preserve"> </w:t>
            </w:r>
            <w:r w:rsidR="00AD5CB6" w:rsidRPr="005F7338">
              <w:rPr>
                <w:color w:val="000000"/>
                <w:sz w:val="18"/>
                <w:szCs w:val="18"/>
              </w:rPr>
              <w:t>policy risks, opportunities and objectives</w:t>
            </w:r>
            <w:r w:rsidR="00292834">
              <w:rPr>
                <w:color w:val="000000"/>
                <w:sz w:val="18"/>
                <w:szCs w:val="18"/>
              </w:rPr>
              <w:t>.</w:t>
            </w:r>
            <w:r w:rsidR="00FE7871">
              <w:rPr>
                <w:color w:val="000000"/>
                <w:sz w:val="18"/>
                <w:szCs w:val="18"/>
              </w:rPr>
              <w:t xml:space="preserve"> Ensure that performance monitoring and measurement results are retained as documented information.</w:t>
            </w:r>
          </w:p>
        </w:tc>
        <w:tc>
          <w:tcPr>
            <w:tcW w:w="1843" w:type="dxa"/>
            <w:vAlign w:val="center"/>
          </w:tcPr>
          <w:p w14:paraId="367B2F9B" w14:textId="77777777" w:rsidR="00AD5CB6" w:rsidRPr="00877B88" w:rsidRDefault="00AD5CB6" w:rsidP="00D0616E">
            <w:pPr>
              <w:spacing w:after="0"/>
              <w:jc w:val="left"/>
              <w:rPr>
                <w:sz w:val="18"/>
                <w:szCs w:val="18"/>
              </w:rPr>
            </w:pPr>
          </w:p>
        </w:tc>
        <w:tc>
          <w:tcPr>
            <w:tcW w:w="1418" w:type="dxa"/>
            <w:vAlign w:val="center"/>
          </w:tcPr>
          <w:p w14:paraId="2EDE1039" w14:textId="77777777" w:rsidR="00AD5CB6" w:rsidRPr="00877B88" w:rsidRDefault="00AD5CB6" w:rsidP="00D0616E">
            <w:pPr>
              <w:spacing w:after="0"/>
              <w:jc w:val="left"/>
              <w:rPr>
                <w:sz w:val="18"/>
                <w:szCs w:val="18"/>
              </w:rPr>
            </w:pPr>
          </w:p>
        </w:tc>
      </w:tr>
      <w:tr w:rsidR="00AD5CB6" w:rsidRPr="00877B88" w14:paraId="30816B0E" w14:textId="77777777" w:rsidTr="00FE7871">
        <w:trPr>
          <w:cantSplit/>
          <w:trHeight w:val="830"/>
        </w:trPr>
        <w:tc>
          <w:tcPr>
            <w:tcW w:w="2723" w:type="dxa"/>
            <w:vAlign w:val="center"/>
          </w:tcPr>
          <w:p w14:paraId="4857C52B" w14:textId="77777777" w:rsidR="00AD5CB6" w:rsidRPr="005F7338" w:rsidRDefault="00AD5CB6" w:rsidP="00D0616E">
            <w:pPr>
              <w:spacing w:after="0"/>
              <w:jc w:val="left"/>
              <w:rPr>
                <w:sz w:val="18"/>
                <w:szCs w:val="18"/>
              </w:rPr>
            </w:pPr>
            <w:r w:rsidRPr="005F7338">
              <w:rPr>
                <w:color w:val="000000"/>
                <w:sz w:val="18"/>
                <w:szCs w:val="18"/>
              </w:rPr>
              <w:t xml:space="preserve">9.1.2 Evaluation of compliance </w:t>
            </w:r>
          </w:p>
        </w:tc>
        <w:tc>
          <w:tcPr>
            <w:tcW w:w="1559" w:type="dxa"/>
            <w:vAlign w:val="center"/>
          </w:tcPr>
          <w:p w14:paraId="6A33D14B" w14:textId="77777777" w:rsidR="00AD5CB6" w:rsidRPr="005F7338" w:rsidRDefault="00AD5CB6" w:rsidP="00D0616E">
            <w:pPr>
              <w:spacing w:after="0"/>
              <w:jc w:val="left"/>
              <w:rPr>
                <w:sz w:val="18"/>
                <w:szCs w:val="18"/>
              </w:rPr>
            </w:pPr>
            <w:r w:rsidRPr="005F7338">
              <w:rPr>
                <w:color w:val="000000"/>
                <w:sz w:val="18"/>
                <w:szCs w:val="18"/>
              </w:rPr>
              <w:t>4.5.2</w:t>
            </w:r>
          </w:p>
        </w:tc>
        <w:tc>
          <w:tcPr>
            <w:tcW w:w="6633" w:type="dxa"/>
            <w:vAlign w:val="center"/>
          </w:tcPr>
          <w:p w14:paraId="60F11FCF" w14:textId="31D221CF" w:rsidR="00AD5CB6" w:rsidRPr="005F7338" w:rsidRDefault="00363DD0"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5F7338">
              <w:rPr>
                <w:color w:val="000000"/>
                <w:sz w:val="18"/>
                <w:szCs w:val="18"/>
              </w:rPr>
              <w:t>Similar to existing arrangements, but the frequency and method of compliance checking need to be considered</w:t>
            </w:r>
            <w:r w:rsidR="00292834">
              <w:rPr>
                <w:color w:val="000000"/>
                <w:sz w:val="18"/>
                <w:szCs w:val="18"/>
              </w:rPr>
              <w:t>.</w:t>
            </w:r>
            <w:r w:rsidR="00FE7871">
              <w:rPr>
                <w:color w:val="000000"/>
                <w:sz w:val="18"/>
                <w:szCs w:val="18"/>
              </w:rPr>
              <w:t xml:space="preserve"> As before, maintain documented information on the results of compliance evaluation results.</w:t>
            </w:r>
          </w:p>
        </w:tc>
        <w:tc>
          <w:tcPr>
            <w:tcW w:w="1843" w:type="dxa"/>
            <w:vAlign w:val="center"/>
          </w:tcPr>
          <w:p w14:paraId="1D5E21D1" w14:textId="77777777" w:rsidR="00AD5CB6" w:rsidRPr="00877B88" w:rsidRDefault="00AD5CB6" w:rsidP="00D0616E">
            <w:pPr>
              <w:spacing w:after="0"/>
              <w:jc w:val="left"/>
              <w:rPr>
                <w:sz w:val="18"/>
                <w:szCs w:val="18"/>
              </w:rPr>
            </w:pPr>
          </w:p>
        </w:tc>
        <w:tc>
          <w:tcPr>
            <w:tcW w:w="1418" w:type="dxa"/>
            <w:vAlign w:val="center"/>
          </w:tcPr>
          <w:p w14:paraId="3F440BB1" w14:textId="77777777" w:rsidR="00AD5CB6" w:rsidRPr="00877B88" w:rsidRDefault="00AD5CB6" w:rsidP="00D0616E">
            <w:pPr>
              <w:spacing w:after="0"/>
              <w:jc w:val="left"/>
              <w:rPr>
                <w:sz w:val="18"/>
                <w:szCs w:val="18"/>
              </w:rPr>
            </w:pPr>
          </w:p>
        </w:tc>
      </w:tr>
      <w:tr w:rsidR="00AD5CB6" w:rsidRPr="00877B88" w14:paraId="155A0253" w14:textId="77777777" w:rsidTr="00960EDD">
        <w:trPr>
          <w:cantSplit/>
          <w:trHeight w:val="680"/>
        </w:trPr>
        <w:tc>
          <w:tcPr>
            <w:tcW w:w="2723" w:type="dxa"/>
            <w:vAlign w:val="center"/>
          </w:tcPr>
          <w:p w14:paraId="6FF4C52F" w14:textId="77777777" w:rsidR="00AD5CB6" w:rsidRPr="005F7338" w:rsidRDefault="00AD5CB6" w:rsidP="00D0616E">
            <w:pPr>
              <w:spacing w:after="0"/>
              <w:jc w:val="left"/>
              <w:rPr>
                <w:sz w:val="18"/>
                <w:szCs w:val="18"/>
              </w:rPr>
            </w:pPr>
            <w:r w:rsidRPr="005F7338">
              <w:rPr>
                <w:color w:val="000000"/>
                <w:sz w:val="18"/>
                <w:szCs w:val="18"/>
              </w:rPr>
              <w:t xml:space="preserve">9.2.1 Internal audit </w:t>
            </w:r>
            <w:r>
              <w:rPr>
                <w:color w:val="000000"/>
                <w:sz w:val="18"/>
                <w:szCs w:val="18"/>
              </w:rPr>
              <w:t>- general</w:t>
            </w:r>
          </w:p>
        </w:tc>
        <w:tc>
          <w:tcPr>
            <w:tcW w:w="1559" w:type="dxa"/>
            <w:vAlign w:val="center"/>
          </w:tcPr>
          <w:p w14:paraId="1C3D98C2" w14:textId="77777777" w:rsidR="00AD5CB6" w:rsidRPr="005F7338" w:rsidRDefault="00AD5CB6" w:rsidP="00D0616E">
            <w:pPr>
              <w:spacing w:after="0"/>
              <w:jc w:val="left"/>
              <w:rPr>
                <w:sz w:val="18"/>
                <w:szCs w:val="18"/>
              </w:rPr>
            </w:pPr>
            <w:r w:rsidRPr="005F7338">
              <w:rPr>
                <w:color w:val="000000"/>
                <w:sz w:val="18"/>
                <w:szCs w:val="18"/>
              </w:rPr>
              <w:t>4.5.5</w:t>
            </w:r>
          </w:p>
        </w:tc>
        <w:tc>
          <w:tcPr>
            <w:tcW w:w="6633" w:type="dxa"/>
            <w:vAlign w:val="center"/>
          </w:tcPr>
          <w:p w14:paraId="021A078C" w14:textId="0F21AE5E" w:rsidR="00AD5CB6" w:rsidRPr="005F7338" w:rsidRDefault="00AD5CB6" w:rsidP="00D0616E">
            <w:pPr>
              <w:spacing w:after="0"/>
              <w:jc w:val="left"/>
              <w:rPr>
                <w:sz w:val="18"/>
                <w:szCs w:val="18"/>
              </w:rPr>
            </w:pPr>
            <w:r w:rsidRPr="00363DD0">
              <w:rPr>
                <w:color w:val="00B050"/>
                <w:sz w:val="18"/>
                <w:szCs w:val="18"/>
              </w:rPr>
              <w:t>No significant change</w:t>
            </w:r>
            <w:r w:rsidR="00292834" w:rsidRPr="00363DD0">
              <w:rPr>
                <w:color w:val="00B050"/>
                <w:sz w:val="18"/>
                <w:szCs w:val="18"/>
              </w:rPr>
              <w:t>.</w:t>
            </w:r>
            <w:r w:rsidR="006A2ACC">
              <w:rPr>
                <w:color w:val="00B050"/>
                <w:sz w:val="18"/>
                <w:szCs w:val="18"/>
              </w:rPr>
              <w:t xml:space="preserve"> </w:t>
            </w:r>
            <w:r w:rsidR="006A2ACC" w:rsidRPr="006A2ACC">
              <w:rPr>
                <w:sz w:val="18"/>
                <w:szCs w:val="18"/>
              </w:rPr>
              <w:t>Existing audit arrangements should suffice.</w:t>
            </w:r>
          </w:p>
        </w:tc>
        <w:tc>
          <w:tcPr>
            <w:tcW w:w="1843" w:type="dxa"/>
            <w:vAlign w:val="center"/>
          </w:tcPr>
          <w:p w14:paraId="3BA03AC2" w14:textId="77777777" w:rsidR="00AD5CB6" w:rsidRPr="00877B88" w:rsidRDefault="00AD5CB6" w:rsidP="00D0616E">
            <w:pPr>
              <w:spacing w:after="0"/>
              <w:jc w:val="left"/>
              <w:rPr>
                <w:sz w:val="18"/>
                <w:szCs w:val="18"/>
              </w:rPr>
            </w:pPr>
          </w:p>
        </w:tc>
        <w:tc>
          <w:tcPr>
            <w:tcW w:w="1418" w:type="dxa"/>
            <w:vAlign w:val="center"/>
          </w:tcPr>
          <w:p w14:paraId="0CFB0776" w14:textId="77777777" w:rsidR="00AD5CB6" w:rsidRPr="00877B88" w:rsidRDefault="00AD5CB6" w:rsidP="00D0616E">
            <w:pPr>
              <w:spacing w:after="0"/>
              <w:jc w:val="left"/>
              <w:rPr>
                <w:sz w:val="18"/>
                <w:szCs w:val="18"/>
              </w:rPr>
            </w:pPr>
          </w:p>
        </w:tc>
      </w:tr>
      <w:tr w:rsidR="00AD5CB6" w:rsidRPr="00877B88" w14:paraId="5FDCE116" w14:textId="77777777" w:rsidTr="00FE7871">
        <w:trPr>
          <w:cantSplit/>
          <w:trHeight w:val="866"/>
        </w:trPr>
        <w:tc>
          <w:tcPr>
            <w:tcW w:w="2723" w:type="dxa"/>
            <w:vAlign w:val="center"/>
          </w:tcPr>
          <w:p w14:paraId="3917F66E" w14:textId="77777777" w:rsidR="00AD5CB6" w:rsidRPr="005F7338" w:rsidRDefault="00AD5CB6" w:rsidP="00D0616E">
            <w:pPr>
              <w:spacing w:after="0"/>
              <w:jc w:val="left"/>
              <w:rPr>
                <w:sz w:val="18"/>
                <w:szCs w:val="18"/>
              </w:rPr>
            </w:pPr>
            <w:r w:rsidRPr="005F7338">
              <w:rPr>
                <w:color w:val="000000"/>
                <w:sz w:val="18"/>
                <w:szCs w:val="18"/>
              </w:rPr>
              <w:t xml:space="preserve">9.2.2 Internal audit </w:t>
            </w:r>
            <w:r>
              <w:rPr>
                <w:color w:val="000000"/>
                <w:sz w:val="18"/>
                <w:szCs w:val="18"/>
              </w:rPr>
              <w:t>programme</w:t>
            </w:r>
          </w:p>
        </w:tc>
        <w:tc>
          <w:tcPr>
            <w:tcW w:w="1559" w:type="dxa"/>
            <w:vAlign w:val="center"/>
          </w:tcPr>
          <w:p w14:paraId="6755B05A" w14:textId="77777777" w:rsidR="00AD5CB6" w:rsidRPr="005F7338" w:rsidRDefault="00AD5CB6" w:rsidP="00D0616E">
            <w:pPr>
              <w:spacing w:after="0"/>
              <w:jc w:val="left"/>
              <w:rPr>
                <w:sz w:val="18"/>
                <w:szCs w:val="18"/>
              </w:rPr>
            </w:pPr>
            <w:r w:rsidRPr="005F7338">
              <w:rPr>
                <w:color w:val="000000"/>
                <w:sz w:val="18"/>
                <w:szCs w:val="18"/>
              </w:rPr>
              <w:t>4.5.5</w:t>
            </w:r>
          </w:p>
        </w:tc>
        <w:tc>
          <w:tcPr>
            <w:tcW w:w="6633" w:type="dxa"/>
            <w:vAlign w:val="center"/>
          </w:tcPr>
          <w:p w14:paraId="5D5B5718" w14:textId="6567DAFD" w:rsidR="00AD5CB6" w:rsidRPr="005F7338" w:rsidRDefault="00363DD0" w:rsidP="00D0616E">
            <w:pPr>
              <w:spacing w:after="0"/>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AD5CB6" w:rsidRPr="005F7338">
              <w:rPr>
                <w:color w:val="000000"/>
                <w:sz w:val="18"/>
                <w:szCs w:val="18"/>
              </w:rPr>
              <w:t>Workers must be included in the audit process</w:t>
            </w:r>
            <w:r w:rsidR="00292834">
              <w:rPr>
                <w:color w:val="000000"/>
                <w:sz w:val="18"/>
                <w:szCs w:val="18"/>
              </w:rPr>
              <w:t xml:space="preserve"> and the development of the audit plan.</w:t>
            </w:r>
            <w:r w:rsidR="00FE7871">
              <w:rPr>
                <w:color w:val="000000"/>
                <w:sz w:val="18"/>
                <w:szCs w:val="18"/>
              </w:rPr>
              <w:t xml:space="preserve"> Retain the audit programme and the audit results as documented information.</w:t>
            </w:r>
          </w:p>
        </w:tc>
        <w:tc>
          <w:tcPr>
            <w:tcW w:w="1843" w:type="dxa"/>
            <w:vAlign w:val="center"/>
          </w:tcPr>
          <w:p w14:paraId="14290ADD" w14:textId="77777777" w:rsidR="00AD5CB6" w:rsidRPr="00877B88" w:rsidRDefault="00AD5CB6" w:rsidP="00D0616E">
            <w:pPr>
              <w:spacing w:after="0"/>
              <w:jc w:val="left"/>
              <w:rPr>
                <w:sz w:val="18"/>
                <w:szCs w:val="18"/>
              </w:rPr>
            </w:pPr>
          </w:p>
        </w:tc>
        <w:tc>
          <w:tcPr>
            <w:tcW w:w="1418" w:type="dxa"/>
            <w:vAlign w:val="center"/>
          </w:tcPr>
          <w:p w14:paraId="05927D48" w14:textId="77777777" w:rsidR="00AD5CB6" w:rsidRPr="00877B88" w:rsidRDefault="00AD5CB6" w:rsidP="00D0616E">
            <w:pPr>
              <w:spacing w:after="0"/>
              <w:jc w:val="left"/>
              <w:rPr>
                <w:sz w:val="18"/>
                <w:szCs w:val="18"/>
              </w:rPr>
            </w:pPr>
          </w:p>
        </w:tc>
      </w:tr>
      <w:tr w:rsidR="00AD5CB6" w:rsidRPr="00877B88" w14:paraId="59F3A2A3" w14:textId="77777777" w:rsidTr="006A2ACC">
        <w:trPr>
          <w:cantSplit/>
          <w:trHeight w:val="1120"/>
        </w:trPr>
        <w:tc>
          <w:tcPr>
            <w:tcW w:w="2723" w:type="dxa"/>
            <w:vAlign w:val="center"/>
          </w:tcPr>
          <w:p w14:paraId="37B3F018" w14:textId="77777777" w:rsidR="00AD5CB6" w:rsidRPr="005F7338" w:rsidRDefault="00AD5CB6" w:rsidP="00D0616E">
            <w:pPr>
              <w:spacing w:after="0"/>
              <w:jc w:val="left"/>
              <w:rPr>
                <w:sz w:val="18"/>
                <w:szCs w:val="18"/>
              </w:rPr>
            </w:pPr>
            <w:r w:rsidRPr="005F7338">
              <w:rPr>
                <w:color w:val="000000"/>
                <w:sz w:val="18"/>
                <w:szCs w:val="18"/>
              </w:rPr>
              <w:t>9.3 Management review</w:t>
            </w:r>
          </w:p>
        </w:tc>
        <w:tc>
          <w:tcPr>
            <w:tcW w:w="1559" w:type="dxa"/>
            <w:vAlign w:val="center"/>
          </w:tcPr>
          <w:p w14:paraId="0D0EA02A" w14:textId="77777777" w:rsidR="00AD5CB6" w:rsidRPr="005F7338" w:rsidRDefault="00AD5CB6" w:rsidP="00D0616E">
            <w:pPr>
              <w:spacing w:after="0"/>
              <w:jc w:val="left"/>
              <w:rPr>
                <w:sz w:val="18"/>
                <w:szCs w:val="18"/>
              </w:rPr>
            </w:pPr>
            <w:r w:rsidRPr="005F7338">
              <w:rPr>
                <w:color w:val="000000"/>
                <w:sz w:val="18"/>
                <w:szCs w:val="18"/>
              </w:rPr>
              <w:t>4.6</w:t>
            </w:r>
          </w:p>
        </w:tc>
        <w:tc>
          <w:tcPr>
            <w:tcW w:w="6633" w:type="dxa"/>
            <w:vAlign w:val="center"/>
          </w:tcPr>
          <w:p w14:paraId="05231DC3" w14:textId="001B87B4" w:rsidR="00AD5CB6" w:rsidRPr="005F7338" w:rsidRDefault="006A2ACC" w:rsidP="00D0616E">
            <w:pPr>
              <w:spacing w:after="0"/>
              <w:jc w:val="left"/>
              <w:rPr>
                <w:sz w:val="18"/>
                <w:szCs w:val="18"/>
              </w:rPr>
            </w:pPr>
            <w:r w:rsidRPr="00363DD0">
              <w:rPr>
                <w:color w:val="00B050"/>
                <w:sz w:val="18"/>
                <w:szCs w:val="18"/>
              </w:rPr>
              <w:t>No significant change.</w:t>
            </w:r>
            <w:r>
              <w:rPr>
                <w:color w:val="00B050"/>
                <w:sz w:val="18"/>
                <w:szCs w:val="18"/>
              </w:rPr>
              <w:t xml:space="preserve"> </w:t>
            </w:r>
            <w:r w:rsidR="00AD5CB6" w:rsidRPr="005F7338">
              <w:rPr>
                <w:color w:val="000000"/>
                <w:sz w:val="18"/>
                <w:szCs w:val="18"/>
              </w:rPr>
              <w:t>Added emphasis on improvement and</w:t>
            </w:r>
            <w:r w:rsidR="00AD5CB6">
              <w:rPr>
                <w:color w:val="000000"/>
                <w:sz w:val="18"/>
                <w:szCs w:val="18"/>
              </w:rPr>
              <w:t xml:space="preserve"> </w:t>
            </w:r>
            <w:r w:rsidR="00AD5CB6" w:rsidRPr="005F7338">
              <w:rPr>
                <w:color w:val="000000"/>
                <w:sz w:val="18"/>
                <w:szCs w:val="18"/>
              </w:rPr>
              <w:t>communications based on risks, opportunities and system effectiveness</w:t>
            </w:r>
            <w:r w:rsidR="00292834">
              <w:rPr>
                <w:color w:val="000000"/>
                <w:sz w:val="18"/>
                <w:szCs w:val="18"/>
              </w:rPr>
              <w:t>.</w:t>
            </w:r>
            <w:r w:rsidR="00FE7871">
              <w:rPr>
                <w:color w:val="000000"/>
                <w:sz w:val="18"/>
                <w:szCs w:val="18"/>
              </w:rPr>
              <w:t xml:space="preserve"> Retain your management you</w:t>
            </w:r>
            <w:r>
              <w:rPr>
                <w:color w:val="000000"/>
                <w:sz w:val="18"/>
                <w:szCs w:val="18"/>
              </w:rPr>
              <w:t>r</w:t>
            </w:r>
            <w:r w:rsidR="00FE7871">
              <w:rPr>
                <w:color w:val="000000"/>
                <w:sz w:val="18"/>
                <w:szCs w:val="18"/>
              </w:rPr>
              <w:t xml:space="preserve"> review minutes as documented information.</w:t>
            </w:r>
            <w:r>
              <w:rPr>
                <w:color w:val="000000"/>
                <w:sz w:val="18"/>
                <w:szCs w:val="18"/>
              </w:rPr>
              <w:t xml:space="preserve"> Note the new input requirements in the standard.</w:t>
            </w:r>
          </w:p>
        </w:tc>
        <w:tc>
          <w:tcPr>
            <w:tcW w:w="1843" w:type="dxa"/>
            <w:vAlign w:val="center"/>
          </w:tcPr>
          <w:p w14:paraId="2F3985A7" w14:textId="77777777" w:rsidR="00AD5CB6" w:rsidRPr="00877B88" w:rsidRDefault="00AD5CB6" w:rsidP="00D0616E">
            <w:pPr>
              <w:spacing w:after="0"/>
              <w:jc w:val="left"/>
              <w:rPr>
                <w:sz w:val="18"/>
                <w:szCs w:val="18"/>
              </w:rPr>
            </w:pPr>
          </w:p>
        </w:tc>
        <w:tc>
          <w:tcPr>
            <w:tcW w:w="1418" w:type="dxa"/>
            <w:vAlign w:val="center"/>
          </w:tcPr>
          <w:p w14:paraId="4CC919E7" w14:textId="77777777" w:rsidR="00AD5CB6" w:rsidRPr="00877B88" w:rsidRDefault="00AD5CB6" w:rsidP="00D0616E">
            <w:pPr>
              <w:spacing w:after="0"/>
              <w:jc w:val="left"/>
              <w:rPr>
                <w:sz w:val="18"/>
                <w:szCs w:val="18"/>
              </w:rPr>
            </w:pPr>
          </w:p>
        </w:tc>
      </w:tr>
    </w:tbl>
    <w:p w14:paraId="62835F4A" w14:textId="77777777" w:rsidR="00CE7605" w:rsidRDefault="00CE7605" w:rsidP="00CE7605"/>
    <w:p w14:paraId="133A6965" w14:textId="77777777" w:rsidR="005A4BE6" w:rsidRDefault="005A4BE6">
      <w:pPr>
        <w:spacing w:after="200"/>
        <w:jc w:val="left"/>
        <w:rPr>
          <w:rFonts w:ascii="Arial Narrow" w:eastAsia="Times New Roman" w:hAnsi="Arial Narrow" w:cs="Arial"/>
          <w:bCs/>
          <w:iCs/>
          <w:color w:val="7F7F7F" w:themeColor="text1" w:themeTint="80"/>
          <w:sz w:val="30"/>
          <w:szCs w:val="30"/>
          <w:lang w:val="en-US" w:eastAsia="en-GB"/>
        </w:rPr>
      </w:pPr>
      <w:r>
        <w:br w:type="page"/>
      </w:r>
    </w:p>
    <w:p w14:paraId="6A6FBCC1" w14:textId="4AE6CC5A" w:rsidR="005D0BF4" w:rsidRDefault="005D0BF4" w:rsidP="005D0BF4">
      <w:pPr>
        <w:pStyle w:val="Heading2"/>
      </w:pPr>
      <w:r>
        <w:lastRenderedPageBreak/>
        <w:t>10.0 Improvement</w:t>
      </w:r>
    </w:p>
    <w:tbl>
      <w:tblPr>
        <w:tblStyle w:val="TableGrid"/>
        <w:tblW w:w="14176" w:type="dxa"/>
        <w:tblInd w:w="-34" w:type="dxa"/>
        <w:tblLayout w:type="fixed"/>
        <w:tblLook w:val="04A0" w:firstRow="1" w:lastRow="0" w:firstColumn="1" w:lastColumn="0" w:noHBand="0" w:noVBand="1"/>
      </w:tblPr>
      <w:tblGrid>
        <w:gridCol w:w="2723"/>
        <w:gridCol w:w="1559"/>
        <w:gridCol w:w="6633"/>
        <w:gridCol w:w="1843"/>
        <w:gridCol w:w="1418"/>
      </w:tblGrid>
      <w:tr w:rsidR="00AD5CB6" w:rsidRPr="003D626F" w14:paraId="6BF6C06D" w14:textId="77777777" w:rsidTr="00960EDD">
        <w:trPr>
          <w:cantSplit/>
          <w:trHeight w:val="288"/>
          <w:tblHeader/>
        </w:trPr>
        <w:tc>
          <w:tcPr>
            <w:tcW w:w="2723" w:type="dxa"/>
            <w:vMerge w:val="restart"/>
            <w:shd w:val="clear" w:color="auto" w:fill="8DB3E2" w:themeFill="text2" w:themeFillTint="66"/>
            <w:vAlign w:val="center"/>
          </w:tcPr>
          <w:p w14:paraId="2ED53C91" w14:textId="77777777" w:rsidR="00AD5CB6" w:rsidRPr="003D626F" w:rsidRDefault="00AD5CB6" w:rsidP="00D0616E">
            <w:pPr>
              <w:spacing w:after="0"/>
              <w:jc w:val="center"/>
              <w:rPr>
                <w:b/>
                <w:sz w:val="18"/>
              </w:rPr>
            </w:pPr>
            <w:r w:rsidRPr="003D626F">
              <w:rPr>
                <w:b/>
              </w:rPr>
              <w:t>ISO 45001:2018 Clause</w:t>
            </w:r>
          </w:p>
        </w:tc>
        <w:tc>
          <w:tcPr>
            <w:tcW w:w="1559" w:type="dxa"/>
            <w:vMerge w:val="restart"/>
            <w:shd w:val="clear" w:color="auto" w:fill="8DB3E2" w:themeFill="text2" w:themeFillTint="66"/>
            <w:vAlign w:val="center"/>
          </w:tcPr>
          <w:p w14:paraId="45814EC2" w14:textId="46F1F23C" w:rsidR="00AD5CB6" w:rsidRPr="003D626F" w:rsidRDefault="00AD5CB6" w:rsidP="00D0616E">
            <w:pPr>
              <w:spacing w:after="40"/>
              <w:jc w:val="center"/>
              <w:rPr>
                <w:b/>
              </w:rPr>
            </w:pPr>
            <w:r w:rsidRPr="003D626F">
              <w:rPr>
                <w:b/>
                <w:szCs w:val="20"/>
              </w:rPr>
              <w:t>18001:2007 Clause</w:t>
            </w:r>
          </w:p>
        </w:tc>
        <w:tc>
          <w:tcPr>
            <w:tcW w:w="9894" w:type="dxa"/>
            <w:gridSpan w:val="3"/>
            <w:vMerge w:val="restart"/>
            <w:shd w:val="clear" w:color="auto" w:fill="8DB3E2" w:themeFill="text2" w:themeFillTint="66"/>
            <w:vAlign w:val="center"/>
          </w:tcPr>
          <w:p w14:paraId="0CB73847" w14:textId="77777777" w:rsidR="00AD5CB6" w:rsidRPr="003D626F" w:rsidRDefault="00AD5CB6" w:rsidP="00D0616E">
            <w:pPr>
              <w:widowControl w:val="0"/>
              <w:autoSpaceDE w:val="0"/>
              <w:autoSpaceDN w:val="0"/>
              <w:adjustRightInd w:val="0"/>
              <w:spacing w:after="0"/>
              <w:jc w:val="center"/>
              <w:rPr>
                <w:b/>
                <w:szCs w:val="20"/>
              </w:rPr>
            </w:pPr>
            <w:r w:rsidRPr="003D626F">
              <w:rPr>
                <w:b/>
                <w:szCs w:val="20"/>
              </w:rPr>
              <w:t>Evidence/Action Required</w:t>
            </w:r>
          </w:p>
        </w:tc>
      </w:tr>
      <w:tr w:rsidR="00AD5CB6" w:rsidRPr="000A7330" w14:paraId="64881A5D" w14:textId="77777777" w:rsidTr="00960EDD">
        <w:trPr>
          <w:cantSplit/>
          <w:trHeight w:val="239"/>
          <w:tblHeader/>
        </w:trPr>
        <w:tc>
          <w:tcPr>
            <w:tcW w:w="2723" w:type="dxa"/>
            <w:vMerge/>
            <w:shd w:val="clear" w:color="auto" w:fill="8DB3E2" w:themeFill="text2" w:themeFillTint="66"/>
            <w:vAlign w:val="center"/>
          </w:tcPr>
          <w:p w14:paraId="7440FE1F" w14:textId="77777777" w:rsidR="00AD5CB6" w:rsidRPr="000A7330" w:rsidRDefault="00AD5CB6" w:rsidP="00D0616E">
            <w:pPr>
              <w:spacing w:after="0"/>
              <w:jc w:val="left"/>
              <w:rPr>
                <w:sz w:val="18"/>
              </w:rPr>
            </w:pPr>
          </w:p>
        </w:tc>
        <w:tc>
          <w:tcPr>
            <w:tcW w:w="1559" w:type="dxa"/>
            <w:vMerge/>
            <w:shd w:val="clear" w:color="auto" w:fill="8DB3E2" w:themeFill="text2" w:themeFillTint="66"/>
            <w:textDirection w:val="btLr"/>
          </w:tcPr>
          <w:p w14:paraId="7C61D415" w14:textId="77777777" w:rsidR="00AD5CB6" w:rsidRPr="000A7330" w:rsidRDefault="00AD5CB6" w:rsidP="00D0616E">
            <w:pPr>
              <w:widowControl w:val="0"/>
              <w:autoSpaceDE w:val="0"/>
              <w:autoSpaceDN w:val="0"/>
              <w:adjustRightInd w:val="0"/>
              <w:spacing w:after="0"/>
              <w:ind w:left="113" w:right="113"/>
              <w:jc w:val="left"/>
              <w:rPr>
                <w:sz w:val="16"/>
                <w:szCs w:val="18"/>
              </w:rPr>
            </w:pPr>
          </w:p>
        </w:tc>
        <w:tc>
          <w:tcPr>
            <w:tcW w:w="9894" w:type="dxa"/>
            <w:gridSpan w:val="3"/>
            <w:vMerge/>
            <w:shd w:val="clear" w:color="auto" w:fill="8DB3E2" w:themeFill="text2" w:themeFillTint="66"/>
            <w:vAlign w:val="center"/>
          </w:tcPr>
          <w:p w14:paraId="50122E54" w14:textId="77777777" w:rsidR="00AD5CB6" w:rsidRPr="000A7330" w:rsidRDefault="00AD5CB6" w:rsidP="00D0616E">
            <w:pPr>
              <w:spacing w:after="0"/>
              <w:jc w:val="center"/>
              <w:rPr>
                <w:szCs w:val="20"/>
              </w:rPr>
            </w:pPr>
          </w:p>
        </w:tc>
      </w:tr>
      <w:tr w:rsidR="00AD5CB6" w:rsidRPr="000A7330" w14:paraId="209A7E4B" w14:textId="77777777" w:rsidTr="00960EDD">
        <w:trPr>
          <w:cantSplit/>
          <w:trHeight w:val="309"/>
          <w:tblHeader/>
        </w:trPr>
        <w:tc>
          <w:tcPr>
            <w:tcW w:w="2723" w:type="dxa"/>
            <w:vMerge/>
            <w:shd w:val="clear" w:color="auto" w:fill="D9D9D9" w:themeFill="background1" w:themeFillShade="D9"/>
            <w:vAlign w:val="center"/>
          </w:tcPr>
          <w:p w14:paraId="5468576C" w14:textId="77777777" w:rsidR="00AD5CB6" w:rsidRPr="000A7330" w:rsidRDefault="00AD5CB6" w:rsidP="00D0616E">
            <w:pPr>
              <w:spacing w:after="0"/>
              <w:jc w:val="center"/>
              <w:rPr>
                <w:sz w:val="18"/>
              </w:rPr>
            </w:pPr>
          </w:p>
        </w:tc>
        <w:tc>
          <w:tcPr>
            <w:tcW w:w="1559" w:type="dxa"/>
            <w:vMerge/>
            <w:shd w:val="clear" w:color="auto" w:fill="D9D9D9" w:themeFill="background1" w:themeFillShade="D9"/>
            <w:vAlign w:val="center"/>
          </w:tcPr>
          <w:p w14:paraId="41EEAAD1" w14:textId="77777777" w:rsidR="00AD5CB6" w:rsidRPr="000A7330" w:rsidRDefault="00AD5CB6" w:rsidP="00D0616E">
            <w:pPr>
              <w:widowControl w:val="0"/>
              <w:autoSpaceDE w:val="0"/>
              <w:autoSpaceDN w:val="0"/>
              <w:adjustRightInd w:val="0"/>
              <w:spacing w:after="0"/>
              <w:jc w:val="center"/>
              <w:rPr>
                <w:rFonts w:ascii="Arial Narrow" w:hAnsi="Arial Narrow"/>
                <w:sz w:val="18"/>
                <w:szCs w:val="18"/>
              </w:rPr>
            </w:pPr>
          </w:p>
        </w:tc>
        <w:tc>
          <w:tcPr>
            <w:tcW w:w="6633" w:type="dxa"/>
            <w:shd w:val="clear" w:color="auto" w:fill="D9D9D9" w:themeFill="background1" w:themeFillShade="D9"/>
            <w:vAlign w:val="center"/>
          </w:tcPr>
          <w:p w14:paraId="7C1BF2EE" w14:textId="77777777" w:rsidR="00AD5CB6" w:rsidRPr="00984BFC" w:rsidRDefault="00AD5CB6" w:rsidP="00D0616E">
            <w:pPr>
              <w:widowControl w:val="0"/>
              <w:autoSpaceDE w:val="0"/>
              <w:autoSpaceDN w:val="0"/>
              <w:adjustRightInd w:val="0"/>
              <w:spacing w:after="0"/>
              <w:jc w:val="center"/>
              <w:rPr>
                <w:sz w:val="18"/>
                <w:szCs w:val="20"/>
              </w:rPr>
            </w:pPr>
            <w:r>
              <w:rPr>
                <w:sz w:val="18"/>
              </w:rPr>
              <w:t>Suggestions &amp; Advice</w:t>
            </w:r>
          </w:p>
        </w:tc>
        <w:tc>
          <w:tcPr>
            <w:tcW w:w="1843" w:type="dxa"/>
            <w:shd w:val="clear" w:color="auto" w:fill="D9D9D9" w:themeFill="background1" w:themeFillShade="D9"/>
            <w:vAlign w:val="center"/>
          </w:tcPr>
          <w:p w14:paraId="5743A0F3" w14:textId="77777777" w:rsidR="00AD5CB6" w:rsidRDefault="00AD5CB6" w:rsidP="00D0616E">
            <w:pPr>
              <w:widowControl w:val="0"/>
              <w:autoSpaceDE w:val="0"/>
              <w:autoSpaceDN w:val="0"/>
              <w:adjustRightInd w:val="0"/>
              <w:spacing w:after="0"/>
              <w:jc w:val="center"/>
              <w:rPr>
                <w:sz w:val="18"/>
                <w:szCs w:val="20"/>
              </w:rPr>
            </w:pPr>
            <w:r>
              <w:rPr>
                <w:sz w:val="18"/>
                <w:szCs w:val="20"/>
              </w:rPr>
              <w:t>Action Owner</w:t>
            </w:r>
          </w:p>
        </w:tc>
        <w:tc>
          <w:tcPr>
            <w:tcW w:w="1418" w:type="dxa"/>
            <w:shd w:val="clear" w:color="auto" w:fill="D9D9D9" w:themeFill="background1" w:themeFillShade="D9"/>
            <w:vAlign w:val="center"/>
          </w:tcPr>
          <w:p w14:paraId="58827A4B" w14:textId="77777777" w:rsidR="00AD5CB6" w:rsidRPr="000A7330" w:rsidRDefault="00AD5CB6" w:rsidP="00D0616E">
            <w:pPr>
              <w:widowControl w:val="0"/>
              <w:autoSpaceDE w:val="0"/>
              <w:autoSpaceDN w:val="0"/>
              <w:adjustRightInd w:val="0"/>
              <w:spacing w:after="0"/>
              <w:jc w:val="center"/>
              <w:rPr>
                <w:sz w:val="18"/>
                <w:szCs w:val="20"/>
              </w:rPr>
            </w:pPr>
            <w:r>
              <w:rPr>
                <w:sz w:val="18"/>
                <w:szCs w:val="20"/>
              </w:rPr>
              <w:t>Due Date</w:t>
            </w:r>
          </w:p>
        </w:tc>
      </w:tr>
      <w:tr w:rsidR="00AD5CB6" w:rsidRPr="00877B88" w14:paraId="00A7972F" w14:textId="77777777" w:rsidTr="00960EDD">
        <w:trPr>
          <w:cantSplit/>
          <w:trHeight w:val="567"/>
        </w:trPr>
        <w:tc>
          <w:tcPr>
            <w:tcW w:w="2723" w:type="dxa"/>
            <w:vAlign w:val="center"/>
          </w:tcPr>
          <w:p w14:paraId="61EBBE10" w14:textId="77777777" w:rsidR="00AD5CB6" w:rsidRPr="005F7338" w:rsidRDefault="00AD5CB6" w:rsidP="00D0616E">
            <w:pPr>
              <w:spacing w:after="0"/>
              <w:jc w:val="left"/>
              <w:rPr>
                <w:sz w:val="18"/>
                <w:szCs w:val="18"/>
              </w:rPr>
            </w:pPr>
            <w:r w:rsidRPr="005F7338">
              <w:rPr>
                <w:color w:val="000000"/>
                <w:sz w:val="18"/>
                <w:szCs w:val="18"/>
              </w:rPr>
              <w:t xml:space="preserve">10.1 </w:t>
            </w:r>
            <w:r>
              <w:rPr>
                <w:color w:val="000000"/>
                <w:sz w:val="18"/>
                <w:szCs w:val="18"/>
              </w:rPr>
              <w:t>Improvement - General</w:t>
            </w:r>
          </w:p>
        </w:tc>
        <w:tc>
          <w:tcPr>
            <w:tcW w:w="1559" w:type="dxa"/>
            <w:vAlign w:val="center"/>
          </w:tcPr>
          <w:p w14:paraId="2BE75C35" w14:textId="77777777" w:rsidR="00AD5CB6" w:rsidRPr="005F7338" w:rsidRDefault="00AD5CB6" w:rsidP="00D0616E">
            <w:pPr>
              <w:spacing w:after="0"/>
              <w:jc w:val="left"/>
              <w:rPr>
                <w:sz w:val="18"/>
                <w:szCs w:val="18"/>
              </w:rPr>
            </w:pPr>
            <w:r w:rsidRPr="005F7338">
              <w:rPr>
                <w:sz w:val="18"/>
                <w:szCs w:val="18"/>
              </w:rPr>
              <w:t>4.5.3, 4.5.3.1, 4.5.3.2</w:t>
            </w:r>
          </w:p>
        </w:tc>
        <w:tc>
          <w:tcPr>
            <w:tcW w:w="6633" w:type="dxa"/>
            <w:vAlign w:val="center"/>
          </w:tcPr>
          <w:p w14:paraId="65C92269" w14:textId="723BF7B1" w:rsidR="00AD5CB6" w:rsidRPr="005F7338" w:rsidRDefault="006A2ACC" w:rsidP="00D0616E">
            <w:pPr>
              <w:spacing w:after="0"/>
              <w:jc w:val="left"/>
              <w:rPr>
                <w:sz w:val="18"/>
                <w:szCs w:val="18"/>
              </w:rPr>
            </w:pPr>
            <w:r>
              <w:rPr>
                <w:color w:val="00B050"/>
                <w:sz w:val="18"/>
                <w:szCs w:val="18"/>
              </w:rPr>
              <w:t>Minor</w:t>
            </w:r>
            <w:r w:rsidRPr="00481CAF">
              <w:rPr>
                <w:color w:val="00B050"/>
                <w:sz w:val="18"/>
                <w:szCs w:val="18"/>
              </w:rPr>
              <w:t xml:space="preserve"> change</w:t>
            </w:r>
            <w:r>
              <w:rPr>
                <w:color w:val="00B050"/>
                <w:sz w:val="18"/>
                <w:szCs w:val="18"/>
              </w:rPr>
              <w:t>.</w:t>
            </w:r>
            <w:r w:rsidRPr="005F7338">
              <w:rPr>
                <w:color w:val="000000"/>
                <w:sz w:val="18"/>
                <w:szCs w:val="18"/>
              </w:rPr>
              <w:t xml:space="preserve"> </w:t>
            </w:r>
            <w:r w:rsidR="003677DD">
              <w:rPr>
                <w:color w:val="000000"/>
                <w:sz w:val="18"/>
                <w:szCs w:val="18"/>
              </w:rPr>
              <w:t>Ensure e</w:t>
            </w:r>
            <w:r w:rsidR="00AD5CB6" w:rsidRPr="005F7338">
              <w:rPr>
                <w:color w:val="000000"/>
                <w:sz w:val="18"/>
                <w:szCs w:val="18"/>
              </w:rPr>
              <w:t>mployees are involv</w:t>
            </w:r>
            <w:r w:rsidR="003677DD">
              <w:rPr>
                <w:color w:val="000000"/>
                <w:sz w:val="18"/>
                <w:szCs w:val="18"/>
              </w:rPr>
              <w:t>ed</w:t>
            </w:r>
            <w:r w:rsidR="00AD5CB6" w:rsidRPr="005F7338">
              <w:rPr>
                <w:color w:val="000000"/>
                <w:sz w:val="18"/>
                <w:szCs w:val="18"/>
              </w:rPr>
              <w:t xml:space="preserve"> in continual improvement</w:t>
            </w:r>
            <w:r w:rsidR="003677DD">
              <w:rPr>
                <w:color w:val="000000"/>
                <w:sz w:val="18"/>
                <w:szCs w:val="18"/>
              </w:rPr>
              <w:t xml:space="preserve"> and receive communication regarding improvement initiatives</w:t>
            </w:r>
            <w:r w:rsidR="00292834">
              <w:rPr>
                <w:color w:val="000000"/>
                <w:sz w:val="18"/>
                <w:szCs w:val="18"/>
              </w:rPr>
              <w:t>.</w:t>
            </w:r>
          </w:p>
        </w:tc>
        <w:tc>
          <w:tcPr>
            <w:tcW w:w="1843" w:type="dxa"/>
            <w:vAlign w:val="center"/>
          </w:tcPr>
          <w:p w14:paraId="703A0915" w14:textId="77777777" w:rsidR="00AD5CB6" w:rsidRPr="00877B88" w:rsidRDefault="00AD5CB6" w:rsidP="00D0616E">
            <w:pPr>
              <w:spacing w:after="0"/>
              <w:jc w:val="left"/>
              <w:rPr>
                <w:sz w:val="18"/>
                <w:szCs w:val="18"/>
              </w:rPr>
            </w:pPr>
          </w:p>
        </w:tc>
        <w:tc>
          <w:tcPr>
            <w:tcW w:w="1418" w:type="dxa"/>
            <w:vAlign w:val="center"/>
          </w:tcPr>
          <w:p w14:paraId="7D7B5CE4" w14:textId="77777777" w:rsidR="00AD5CB6" w:rsidRPr="00877B88" w:rsidRDefault="00AD5CB6" w:rsidP="00D0616E">
            <w:pPr>
              <w:spacing w:after="0"/>
              <w:jc w:val="left"/>
              <w:rPr>
                <w:sz w:val="18"/>
                <w:szCs w:val="18"/>
              </w:rPr>
            </w:pPr>
          </w:p>
        </w:tc>
      </w:tr>
      <w:tr w:rsidR="00AD5CB6" w:rsidRPr="00877B88" w14:paraId="753AFA43" w14:textId="77777777" w:rsidTr="004B237A">
        <w:trPr>
          <w:cantSplit/>
          <w:trHeight w:val="3808"/>
        </w:trPr>
        <w:tc>
          <w:tcPr>
            <w:tcW w:w="2723" w:type="dxa"/>
            <w:vAlign w:val="center"/>
          </w:tcPr>
          <w:p w14:paraId="385F9F65" w14:textId="77777777" w:rsidR="00AD5CB6" w:rsidRPr="005F7338" w:rsidRDefault="00AD5CB6" w:rsidP="00D0616E">
            <w:pPr>
              <w:spacing w:after="0"/>
              <w:jc w:val="left"/>
              <w:rPr>
                <w:sz w:val="18"/>
                <w:szCs w:val="18"/>
              </w:rPr>
            </w:pPr>
            <w:r w:rsidRPr="005F7338">
              <w:rPr>
                <w:color w:val="000000"/>
                <w:sz w:val="18"/>
                <w:szCs w:val="18"/>
              </w:rPr>
              <w:t>10.2 Incident, non</w:t>
            </w:r>
            <w:r>
              <w:rPr>
                <w:color w:val="000000"/>
                <w:sz w:val="18"/>
                <w:szCs w:val="18"/>
              </w:rPr>
              <w:t>-</w:t>
            </w:r>
            <w:r w:rsidRPr="005F7338">
              <w:rPr>
                <w:color w:val="000000"/>
                <w:sz w:val="18"/>
                <w:szCs w:val="18"/>
              </w:rPr>
              <w:t>conformity and corrective action</w:t>
            </w:r>
          </w:p>
        </w:tc>
        <w:tc>
          <w:tcPr>
            <w:tcW w:w="1559" w:type="dxa"/>
            <w:vAlign w:val="center"/>
          </w:tcPr>
          <w:p w14:paraId="4772BDCF" w14:textId="77777777" w:rsidR="00AD5CB6" w:rsidRPr="005F7338" w:rsidRDefault="00AD5CB6" w:rsidP="00D0616E">
            <w:pPr>
              <w:spacing w:after="0"/>
              <w:jc w:val="left"/>
              <w:rPr>
                <w:sz w:val="18"/>
                <w:szCs w:val="18"/>
              </w:rPr>
            </w:pPr>
            <w:r w:rsidRPr="005F7338">
              <w:rPr>
                <w:sz w:val="18"/>
                <w:szCs w:val="18"/>
              </w:rPr>
              <w:t>4.5.3, 4.5.3.1, 4.5.3.2</w:t>
            </w:r>
          </w:p>
        </w:tc>
        <w:tc>
          <w:tcPr>
            <w:tcW w:w="6633" w:type="dxa"/>
            <w:vAlign w:val="center"/>
          </w:tcPr>
          <w:p w14:paraId="1C605373" w14:textId="1B2DF4F6" w:rsidR="00B46E9D" w:rsidRPr="00B46E9D" w:rsidRDefault="00363DD0" w:rsidP="00B46E9D">
            <w:pPr>
              <w:jc w:val="left"/>
              <w:rPr>
                <w:sz w:val="18"/>
                <w:szCs w:val="18"/>
              </w:rPr>
            </w:pPr>
            <w:r w:rsidRPr="00481CAF">
              <w:rPr>
                <w:color w:val="FFC000"/>
                <w:sz w:val="18"/>
                <w:szCs w:val="18"/>
              </w:rPr>
              <w:t>Enhanced clause</w:t>
            </w:r>
            <w:r>
              <w:rPr>
                <w:color w:val="FFC000"/>
                <w:sz w:val="18"/>
                <w:szCs w:val="18"/>
              </w:rPr>
              <w:t>.</w:t>
            </w:r>
            <w:r w:rsidRPr="00B8517C">
              <w:rPr>
                <w:sz w:val="18"/>
                <w:szCs w:val="18"/>
              </w:rPr>
              <w:t xml:space="preserve"> </w:t>
            </w:r>
            <w:r w:rsidR="00B46E9D" w:rsidRPr="00B46E9D">
              <w:rPr>
                <w:sz w:val="18"/>
                <w:szCs w:val="18"/>
              </w:rPr>
              <w:t>This clause states the requirements for the occurrence of a</w:t>
            </w:r>
            <w:r w:rsidR="006F0EF6">
              <w:rPr>
                <w:sz w:val="18"/>
                <w:szCs w:val="18"/>
              </w:rPr>
              <w:t>n incident or</w:t>
            </w:r>
            <w:r w:rsidR="00B46E9D" w:rsidRPr="00B46E9D">
              <w:rPr>
                <w:sz w:val="18"/>
                <w:szCs w:val="18"/>
              </w:rPr>
              <w:t xml:space="preserve"> non-conformity.</w:t>
            </w:r>
            <w:r w:rsidR="00B46E9D">
              <w:rPr>
                <w:sz w:val="18"/>
                <w:szCs w:val="18"/>
              </w:rPr>
              <w:t xml:space="preserve"> </w:t>
            </w:r>
            <w:r w:rsidR="00B46E9D" w:rsidRPr="00B46E9D">
              <w:rPr>
                <w:sz w:val="18"/>
                <w:szCs w:val="18"/>
              </w:rPr>
              <w:t xml:space="preserve">The requirements also include action to prevent a similar </w:t>
            </w:r>
            <w:r w:rsidR="00B46E9D">
              <w:rPr>
                <w:sz w:val="18"/>
                <w:szCs w:val="18"/>
              </w:rPr>
              <w:t xml:space="preserve">incidents or </w:t>
            </w:r>
            <w:r w:rsidR="00B46E9D" w:rsidRPr="00B46E9D">
              <w:rPr>
                <w:sz w:val="18"/>
                <w:szCs w:val="18"/>
              </w:rPr>
              <w:t>non-conformit</w:t>
            </w:r>
            <w:r w:rsidR="00B46E9D">
              <w:rPr>
                <w:sz w:val="18"/>
                <w:szCs w:val="18"/>
              </w:rPr>
              <w:t>ies</w:t>
            </w:r>
            <w:r w:rsidR="00B46E9D" w:rsidRPr="00B46E9D">
              <w:rPr>
                <w:sz w:val="18"/>
                <w:szCs w:val="18"/>
              </w:rPr>
              <w:t xml:space="preserve"> occurring. This</w:t>
            </w:r>
            <w:r w:rsidR="00B46E9D">
              <w:rPr>
                <w:sz w:val="18"/>
                <w:szCs w:val="18"/>
              </w:rPr>
              <w:t xml:space="preserve"> must be </w:t>
            </w:r>
            <w:r w:rsidR="00B46E9D" w:rsidRPr="00B46E9D">
              <w:rPr>
                <w:sz w:val="18"/>
                <w:szCs w:val="18"/>
              </w:rPr>
              <w:t>achieved via review and analysis to determine what caused it, and any actions to prevent it re-occurring in the future.</w:t>
            </w:r>
          </w:p>
          <w:p w14:paraId="3D26D5EF" w14:textId="05A1C2D4" w:rsidR="00B46E9D" w:rsidRPr="00B46E9D" w:rsidRDefault="00B46E9D" w:rsidP="00B46E9D">
            <w:pPr>
              <w:jc w:val="left"/>
              <w:rPr>
                <w:sz w:val="18"/>
                <w:szCs w:val="18"/>
              </w:rPr>
            </w:pPr>
            <w:r w:rsidRPr="00B46E9D">
              <w:rPr>
                <w:sz w:val="18"/>
                <w:szCs w:val="18"/>
              </w:rPr>
              <w:t xml:space="preserve">This clause requires that appropriate action be taken to address the effects of the problem. </w:t>
            </w:r>
            <w:r w:rsidR="006F0EF6">
              <w:rPr>
                <w:sz w:val="18"/>
                <w:szCs w:val="18"/>
              </w:rPr>
              <w:t>T</w:t>
            </w:r>
            <w:r w:rsidRPr="00B46E9D">
              <w:rPr>
                <w:sz w:val="18"/>
                <w:szCs w:val="18"/>
              </w:rPr>
              <w:t xml:space="preserve">his may require a simple correction by </w:t>
            </w:r>
            <w:r w:rsidR="004B237A">
              <w:rPr>
                <w:sz w:val="18"/>
                <w:szCs w:val="18"/>
              </w:rPr>
              <w:t>an Operative</w:t>
            </w:r>
            <w:r w:rsidRPr="00B46E9D">
              <w:rPr>
                <w:sz w:val="18"/>
                <w:szCs w:val="18"/>
              </w:rPr>
              <w:t xml:space="preserve"> or, in a major event, significant levels of resources.</w:t>
            </w:r>
          </w:p>
          <w:p w14:paraId="15EA0C1E" w14:textId="769ED2D4" w:rsidR="00B46E9D" w:rsidRPr="00B46E9D" w:rsidRDefault="00B46E9D" w:rsidP="00B46E9D">
            <w:pPr>
              <w:jc w:val="left"/>
              <w:rPr>
                <w:sz w:val="18"/>
                <w:szCs w:val="18"/>
              </w:rPr>
            </w:pPr>
            <w:r w:rsidRPr="00B46E9D">
              <w:rPr>
                <w:sz w:val="18"/>
                <w:szCs w:val="18"/>
              </w:rPr>
              <w:t>A risk analysis can help to determine the appropriate actions that need to be taken. Any ongoing risks should be recorded in</w:t>
            </w:r>
            <w:r w:rsidR="004B237A">
              <w:rPr>
                <w:sz w:val="18"/>
                <w:szCs w:val="18"/>
              </w:rPr>
              <w:t xml:space="preserve"> your </w:t>
            </w:r>
            <w:r w:rsidRPr="00B46E9D">
              <w:rPr>
                <w:sz w:val="18"/>
                <w:szCs w:val="18"/>
              </w:rPr>
              <w:t>risk register and taken into account during future planning activities.</w:t>
            </w:r>
          </w:p>
          <w:p w14:paraId="17E88485" w14:textId="460B0507" w:rsidR="00B46E9D" w:rsidRPr="005F7338" w:rsidRDefault="00B46E9D" w:rsidP="006F0EF6">
            <w:pPr>
              <w:spacing w:after="0"/>
              <w:jc w:val="left"/>
              <w:rPr>
                <w:sz w:val="18"/>
                <w:szCs w:val="18"/>
              </w:rPr>
            </w:pPr>
            <w:r w:rsidRPr="00B46E9D">
              <w:rPr>
                <w:sz w:val="18"/>
                <w:szCs w:val="18"/>
              </w:rPr>
              <w:t xml:space="preserve">Any non-conformities and subsequent actions to prevent the reoccurrence and the effectiveness of the corrective action(s), should be duly documented and retained. </w:t>
            </w:r>
          </w:p>
        </w:tc>
        <w:tc>
          <w:tcPr>
            <w:tcW w:w="1843" w:type="dxa"/>
            <w:vAlign w:val="center"/>
          </w:tcPr>
          <w:p w14:paraId="4E309F62" w14:textId="77777777" w:rsidR="00AD5CB6" w:rsidRPr="00877B88" w:rsidRDefault="00AD5CB6" w:rsidP="00D0616E">
            <w:pPr>
              <w:spacing w:after="0"/>
              <w:jc w:val="left"/>
              <w:rPr>
                <w:sz w:val="18"/>
                <w:szCs w:val="18"/>
              </w:rPr>
            </w:pPr>
          </w:p>
        </w:tc>
        <w:tc>
          <w:tcPr>
            <w:tcW w:w="1418" w:type="dxa"/>
            <w:vAlign w:val="center"/>
          </w:tcPr>
          <w:p w14:paraId="3A5F4DDD" w14:textId="77777777" w:rsidR="00AD5CB6" w:rsidRPr="00877B88" w:rsidRDefault="00AD5CB6" w:rsidP="00D0616E">
            <w:pPr>
              <w:spacing w:after="0"/>
              <w:jc w:val="left"/>
              <w:rPr>
                <w:sz w:val="18"/>
                <w:szCs w:val="18"/>
              </w:rPr>
            </w:pPr>
          </w:p>
        </w:tc>
      </w:tr>
      <w:tr w:rsidR="00AD5CB6" w:rsidRPr="00877B88" w14:paraId="6197C12D" w14:textId="77777777" w:rsidTr="00363DD0">
        <w:trPr>
          <w:cantSplit/>
          <w:trHeight w:val="1978"/>
        </w:trPr>
        <w:tc>
          <w:tcPr>
            <w:tcW w:w="2723" w:type="dxa"/>
            <w:vAlign w:val="center"/>
          </w:tcPr>
          <w:p w14:paraId="729FDA84" w14:textId="5B30F246" w:rsidR="00AD5CB6" w:rsidRPr="005F7338" w:rsidRDefault="00AD5CB6" w:rsidP="00D0616E">
            <w:pPr>
              <w:spacing w:after="0"/>
              <w:jc w:val="left"/>
              <w:rPr>
                <w:sz w:val="18"/>
                <w:szCs w:val="18"/>
              </w:rPr>
            </w:pPr>
            <w:r w:rsidRPr="005F7338">
              <w:rPr>
                <w:color w:val="000000"/>
                <w:sz w:val="18"/>
                <w:szCs w:val="18"/>
              </w:rPr>
              <w:t>10.</w:t>
            </w:r>
            <w:r>
              <w:rPr>
                <w:color w:val="000000"/>
                <w:sz w:val="18"/>
                <w:szCs w:val="18"/>
              </w:rPr>
              <w:t>3</w:t>
            </w:r>
            <w:r w:rsidR="00420C8F">
              <w:rPr>
                <w:color w:val="000000"/>
                <w:sz w:val="18"/>
                <w:szCs w:val="18"/>
              </w:rPr>
              <w:t xml:space="preserve"> </w:t>
            </w:r>
            <w:r w:rsidRPr="005F7338">
              <w:rPr>
                <w:color w:val="000000"/>
                <w:sz w:val="18"/>
                <w:szCs w:val="18"/>
              </w:rPr>
              <w:t>Continual improvement</w:t>
            </w:r>
          </w:p>
        </w:tc>
        <w:tc>
          <w:tcPr>
            <w:tcW w:w="1559" w:type="dxa"/>
            <w:vAlign w:val="center"/>
          </w:tcPr>
          <w:p w14:paraId="798EF5A8" w14:textId="77777777" w:rsidR="00AD5CB6" w:rsidRPr="005F7338" w:rsidRDefault="00AD5CB6" w:rsidP="00D0616E">
            <w:pPr>
              <w:spacing w:after="0"/>
              <w:jc w:val="left"/>
              <w:rPr>
                <w:sz w:val="18"/>
                <w:szCs w:val="18"/>
              </w:rPr>
            </w:pPr>
            <w:r w:rsidRPr="005F7338">
              <w:rPr>
                <w:sz w:val="18"/>
                <w:szCs w:val="18"/>
              </w:rPr>
              <w:t>4.5.3, 4.5.3.1, 4.5.3.2</w:t>
            </w:r>
          </w:p>
        </w:tc>
        <w:tc>
          <w:tcPr>
            <w:tcW w:w="6633" w:type="dxa"/>
            <w:shd w:val="clear" w:color="auto" w:fill="auto"/>
            <w:vAlign w:val="center"/>
          </w:tcPr>
          <w:p w14:paraId="77FB3917" w14:textId="75B1CFBD" w:rsidR="006F0EF6" w:rsidRDefault="006A2ACC" w:rsidP="006F0EF6">
            <w:pPr>
              <w:jc w:val="left"/>
              <w:rPr>
                <w:color w:val="000000"/>
                <w:sz w:val="18"/>
                <w:szCs w:val="18"/>
              </w:rPr>
            </w:pPr>
            <w:r>
              <w:rPr>
                <w:color w:val="00B050"/>
                <w:sz w:val="18"/>
                <w:szCs w:val="18"/>
              </w:rPr>
              <w:t>Minor</w:t>
            </w:r>
            <w:r w:rsidRPr="00481CAF">
              <w:rPr>
                <w:color w:val="00B050"/>
                <w:sz w:val="18"/>
                <w:szCs w:val="18"/>
              </w:rPr>
              <w:t xml:space="preserve"> change</w:t>
            </w:r>
            <w:r>
              <w:rPr>
                <w:color w:val="00B050"/>
                <w:sz w:val="18"/>
                <w:szCs w:val="18"/>
              </w:rPr>
              <w:t>.</w:t>
            </w:r>
            <w:r w:rsidR="00363DD0" w:rsidRPr="00B8517C">
              <w:rPr>
                <w:sz w:val="18"/>
                <w:szCs w:val="18"/>
              </w:rPr>
              <w:t xml:space="preserve"> </w:t>
            </w:r>
            <w:r w:rsidR="006F0EF6">
              <w:rPr>
                <w:color w:val="000000"/>
                <w:sz w:val="18"/>
                <w:szCs w:val="18"/>
              </w:rPr>
              <w:t>D</w:t>
            </w:r>
            <w:r w:rsidR="00AD5CB6" w:rsidRPr="005F7338">
              <w:rPr>
                <w:color w:val="000000"/>
                <w:sz w:val="18"/>
                <w:szCs w:val="18"/>
              </w:rPr>
              <w:t>emonstrate</w:t>
            </w:r>
            <w:r w:rsidR="006F0EF6">
              <w:rPr>
                <w:color w:val="000000"/>
                <w:sz w:val="18"/>
                <w:szCs w:val="18"/>
              </w:rPr>
              <w:t xml:space="preserve"> that</w:t>
            </w:r>
            <w:r w:rsidR="00AD5CB6" w:rsidRPr="005F7338">
              <w:rPr>
                <w:color w:val="000000"/>
                <w:sz w:val="18"/>
                <w:szCs w:val="18"/>
              </w:rPr>
              <w:t xml:space="preserve"> continual improvement is planned, implemented </w:t>
            </w:r>
            <w:r w:rsidR="00AD5CB6">
              <w:rPr>
                <w:color w:val="000000"/>
                <w:sz w:val="18"/>
                <w:szCs w:val="18"/>
              </w:rPr>
              <w:t>and</w:t>
            </w:r>
            <w:r w:rsidR="00AD5CB6" w:rsidRPr="005F7338">
              <w:rPr>
                <w:color w:val="000000"/>
                <w:sz w:val="18"/>
                <w:szCs w:val="18"/>
              </w:rPr>
              <w:t xml:space="preserve"> maintained.</w:t>
            </w:r>
            <w:r w:rsidR="00AD5CB6">
              <w:rPr>
                <w:color w:val="000000"/>
                <w:sz w:val="18"/>
                <w:szCs w:val="18"/>
              </w:rPr>
              <w:t xml:space="preserve"> </w:t>
            </w:r>
            <w:r w:rsidR="00AD5CB6" w:rsidRPr="005F7338">
              <w:rPr>
                <w:color w:val="000000"/>
                <w:sz w:val="18"/>
                <w:szCs w:val="18"/>
              </w:rPr>
              <w:t>The required and actual outcomes of continual</w:t>
            </w:r>
            <w:r w:rsidR="00AD5CB6">
              <w:rPr>
                <w:color w:val="000000"/>
                <w:sz w:val="18"/>
                <w:szCs w:val="18"/>
              </w:rPr>
              <w:t xml:space="preserve"> </w:t>
            </w:r>
            <w:r w:rsidR="00AD5CB6" w:rsidRPr="005F7338">
              <w:rPr>
                <w:color w:val="000000"/>
                <w:sz w:val="18"/>
                <w:szCs w:val="18"/>
              </w:rPr>
              <w:t xml:space="preserve">improvement </w:t>
            </w:r>
            <w:r w:rsidR="006F0EF6">
              <w:rPr>
                <w:color w:val="000000"/>
                <w:sz w:val="18"/>
                <w:szCs w:val="18"/>
              </w:rPr>
              <w:t xml:space="preserve">should be </w:t>
            </w:r>
            <w:r w:rsidR="00AD5CB6" w:rsidRPr="005F7338">
              <w:rPr>
                <w:color w:val="000000"/>
                <w:sz w:val="18"/>
                <w:szCs w:val="18"/>
              </w:rPr>
              <w:t>communicated to employees.</w:t>
            </w:r>
            <w:r w:rsidR="006F0EF6">
              <w:rPr>
                <w:color w:val="000000"/>
                <w:sz w:val="18"/>
                <w:szCs w:val="18"/>
              </w:rPr>
              <w:t xml:space="preserve"> </w:t>
            </w:r>
            <w:r w:rsidR="006F0EF6" w:rsidRPr="006F0EF6">
              <w:rPr>
                <w:color w:val="000000"/>
                <w:sz w:val="18"/>
                <w:szCs w:val="18"/>
              </w:rPr>
              <w:t xml:space="preserve">This clause aims to ensure progress is being made to improve the effectiveness of the </w:t>
            </w:r>
            <w:r w:rsidR="006F0EF6">
              <w:rPr>
                <w:color w:val="000000"/>
                <w:sz w:val="18"/>
                <w:szCs w:val="18"/>
              </w:rPr>
              <w:t>OH&amp;S management system</w:t>
            </w:r>
            <w:r w:rsidR="006F0EF6" w:rsidRPr="006F0EF6">
              <w:rPr>
                <w:color w:val="000000"/>
                <w:sz w:val="18"/>
                <w:szCs w:val="18"/>
              </w:rPr>
              <w:t>.</w:t>
            </w:r>
          </w:p>
          <w:p w14:paraId="7C732A09" w14:textId="250A3C32" w:rsidR="00AD5CB6" w:rsidRPr="005F7338" w:rsidRDefault="006F0EF6" w:rsidP="006F0EF6">
            <w:pPr>
              <w:spacing w:after="0"/>
              <w:jc w:val="left"/>
              <w:rPr>
                <w:sz w:val="18"/>
                <w:szCs w:val="18"/>
              </w:rPr>
            </w:pPr>
            <w:r w:rsidRPr="006F0EF6">
              <w:rPr>
                <w:color w:val="000000"/>
                <w:sz w:val="18"/>
                <w:szCs w:val="18"/>
              </w:rPr>
              <w:t xml:space="preserve">Overall, it is important that the </w:t>
            </w:r>
            <w:r>
              <w:rPr>
                <w:color w:val="000000"/>
                <w:sz w:val="18"/>
                <w:szCs w:val="18"/>
              </w:rPr>
              <w:t>p</w:t>
            </w:r>
            <w:r w:rsidRPr="006F0EF6">
              <w:rPr>
                <w:color w:val="000000"/>
                <w:sz w:val="18"/>
                <w:szCs w:val="18"/>
              </w:rPr>
              <w:t>rocesses have identified any issues and that they have been documented and are in the process of being rectified.</w:t>
            </w:r>
          </w:p>
        </w:tc>
        <w:tc>
          <w:tcPr>
            <w:tcW w:w="1843" w:type="dxa"/>
            <w:vAlign w:val="center"/>
          </w:tcPr>
          <w:p w14:paraId="69208CC9" w14:textId="77777777" w:rsidR="00AD5CB6" w:rsidRPr="00877B88" w:rsidRDefault="00AD5CB6" w:rsidP="00D0616E">
            <w:pPr>
              <w:spacing w:after="0"/>
              <w:jc w:val="left"/>
              <w:rPr>
                <w:sz w:val="18"/>
                <w:szCs w:val="18"/>
              </w:rPr>
            </w:pPr>
          </w:p>
        </w:tc>
        <w:tc>
          <w:tcPr>
            <w:tcW w:w="1418" w:type="dxa"/>
            <w:vAlign w:val="center"/>
          </w:tcPr>
          <w:p w14:paraId="20C5DC0E" w14:textId="77777777" w:rsidR="00AD5CB6" w:rsidRPr="00877B88" w:rsidRDefault="00AD5CB6" w:rsidP="00D0616E">
            <w:pPr>
              <w:spacing w:after="0"/>
              <w:jc w:val="left"/>
              <w:rPr>
                <w:sz w:val="18"/>
                <w:szCs w:val="18"/>
              </w:rPr>
            </w:pPr>
          </w:p>
        </w:tc>
      </w:tr>
    </w:tbl>
    <w:p w14:paraId="7F1F32A3" w14:textId="77777777" w:rsidR="005D0BF4" w:rsidRPr="005D0BF4" w:rsidRDefault="005D0BF4" w:rsidP="005D0BF4">
      <w:pPr>
        <w:rPr>
          <w:lang w:val="en-US" w:eastAsia="en-GB"/>
        </w:rPr>
      </w:pPr>
    </w:p>
    <w:p w14:paraId="197A90D5" w14:textId="77777777" w:rsidR="0024302C" w:rsidRDefault="0024302C" w:rsidP="000B5EFF">
      <w:pPr>
        <w:jc w:val="left"/>
        <w:rPr>
          <w:lang w:val="en-US" w:eastAsia="en-GB"/>
        </w:rPr>
      </w:pPr>
    </w:p>
    <w:sectPr w:rsidR="0024302C" w:rsidSect="00EB1172">
      <w:headerReference w:type="default" r:id="rId9"/>
      <w:footerReference w:type="default" r:id="rId10"/>
      <w:type w:val="continuous"/>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1A27" w14:textId="77777777" w:rsidR="00C6587E" w:rsidRDefault="00C6587E" w:rsidP="00745BBC">
      <w:pPr>
        <w:spacing w:after="0" w:line="240" w:lineRule="auto"/>
      </w:pPr>
      <w:r>
        <w:separator/>
      </w:r>
    </w:p>
    <w:p w14:paraId="311C2FD9" w14:textId="77777777" w:rsidR="00C6587E" w:rsidRDefault="00C6587E"/>
  </w:endnote>
  <w:endnote w:type="continuationSeparator" w:id="0">
    <w:p w14:paraId="24333320" w14:textId="77777777" w:rsidR="00C6587E" w:rsidRDefault="00C6587E" w:rsidP="00745BBC">
      <w:pPr>
        <w:spacing w:after="0" w:line="240" w:lineRule="auto"/>
      </w:pPr>
      <w:r>
        <w:continuationSeparator/>
      </w:r>
    </w:p>
    <w:p w14:paraId="5B3D1CBA" w14:textId="77777777" w:rsidR="00C6587E" w:rsidRDefault="00C65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34" w:type="dxa"/>
      <w:tblBorders>
        <w:top w:val="single" w:sz="4" w:space="0" w:color="808080" w:themeColor="background1" w:themeShade="80"/>
      </w:tblBorders>
      <w:tblLayout w:type="fixed"/>
      <w:tblLook w:val="01E0" w:firstRow="1" w:lastRow="1" w:firstColumn="1" w:lastColumn="1" w:noHBand="0" w:noVBand="0"/>
    </w:tblPr>
    <w:tblGrid>
      <w:gridCol w:w="1560"/>
      <w:gridCol w:w="2126"/>
      <w:gridCol w:w="1276"/>
      <w:gridCol w:w="6700"/>
      <w:gridCol w:w="813"/>
      <w:gridCol w:w="1701"/>
    </w:tblGrid>
    <w:tr w:rsidR="00F05987" w:rsidRPr="00E119F4" w14:paraId="2494B8D3" w14:textId="77777777" w:rsidTr="00EB1172">
      <w:trPr>
        <w:trHeight w:hRule="exact" w:val="294"/>
      </w:trPr>
      <w:tc>
        <w:tcPr>
          <w:tcW w:w="1560" w:type="dxa"/>
          <w:vAlign w:val="center"/>
        </w:tcPr>
        <w:p w14:paraId="7835DAAA" w14:textId="77777777" w:rsidR="00F05987" w:rsidRPr="002935DE" w:rsidRDefault="00F05987" w:rsidP="00753B99">
          <w:pPr>
            <w:pStyle w:val="Footer"/>
            <w:rPr>
              <w:color w:val="808080" w:themeColor="background1" w:themeShade="80"/>
              <w:sz w:val="18"/>
            </w:rPr>
          </w:pPr>
          <w:r w:rsidRPr="002935DE">
            <w:rPr>
              <w:color w:val="808080" w:themeColor="background1" w:themeShade="80"/>
              <w:sz w:val="18"/>
            </w:rPr>
            <w:t>Document Ref:</w:t>
          </w:r>
        </w:p>
      </w:tc>
      <w:tc>
        <w:tcPr>
          <w:tcW w:w="2126" w:type="dxa"/>
          <w:vAlign w:val="center"/>
        </w:tcPr>
        <w:p w14:paraId="4512A91D" w14:textId="77777777" w:rsidR="00F05987" w:rsidRPr="002935DE" w:rsidRDefault="00F05987" w:rsidP="00753B99">
          <w:pPr>
            <w:pStyle w:val="Footer"/>
            <w:rPr>
              <w:color w:val="808080" w:themeColor="background1" w:themeShade="80"/>
              <w:sz w:val="18"/>
            </w:rPr>
          </w:pPr>
        </w:p>
      </w:tc>
      <w:tc>
        <w:tcPr>
          <w:tcW w:w="1276" w:type="dxa"/>
          <w:vAlign w:val="center"/>
        </w:tcPr>
        <w:p w14:paraId="77EE9306" w14:textId="77777777" w:rsidR="00F05987" w:rsidRPr="002935DE" w:rsidRDefault="00F05987" w:rsidP="00745BBC">
          <w:pPr>
            <w:pStyle w:val="Footer"/>
            <w:jc w:val="left"/>
            <w:rPr>
              <w:color w:val="808080" w:themeColor="background1" w:themeShade="80"/>
              <w:sz w:val="18"/>
            </w:rPr>
          </w:pPr>
        </w:p>
      </w:tc>
      <w:tc>
        <w:tcPr>
          <w:tcW w:w="6700" w:type="dxa"/>
          <w:vAlign w:val="center"/>
        </w:tcPr>
        <w:p w14:paraId="168B570D" w14:textId="77777777" w:rsidR="00F05987" w:rsidRPr="002935DE" w:rsidRDefault="00F05987" w:rsidP="00753B99">
          <w:pPr>
            <w:pStyle w:val="Footer"/>
            <w:rPr>
              <w:color w:val="808080" w:themeColor="background1" w:themeShade="80"/>
              <w:sz w:val="18"/>
            </w:rPr>
          </w:pPr>
        </w:p>
      </w:tc>
      <w:tc>
        <w:tcPr>
          <w:tcW w:w="813" w:type="dxa"/>
          <w:vAlign w:val="center"/>
        </w:tcPr>
        <w:p w14:paraId="7A974996" w14:textId="77777777" w:rsidR="00F05987" w:rsidRPr="002935DE" w:rsidRDefault="00F05987" w:rsidP="00753B99">
          <w:pPr>
            <w:pStyle w:val="Footer"/>
            <w:rPr>
              <w:color w:val="808080" w:themeColor="background1" w:themeShade="80"/>
              <w:sz w:val="18"/>
            </w:rPr>
          </w:pPr>
        </w:p>
      </w:tc>
      <w:tc>
        <w:tcPr>
          <w:tcW w:w="1701" w:type="dxa"/>
          <w:vAlign w:val="center"/>
        </w:tcPr>
        <w:p w14:paraId="18EF04B8" w14:textId="77777777" w:rsidR="00F05987" w:rsidRPr="002935DE" w:rsidRDefault="00F05987" w:rsidP="004C1A3F">
          <w:pPr>
            <w:pStyle w:val="Footer"/>
            <w:jc w:val="right"/>
            <w:rPr>
              <w:color w:val="808080" w:themeColor="background1" w:themeShade="80"/>
              <w:sz w:val="18"/>
            </w:rPr>
          </w:pPr>
          <w:r w:rsidRPr="002935DE">
            <w:rPr>
              <w:rStyle w:val="PageNumber"/>
              <w:rFonts w:cs="Arial"/>
              <w:color w:val="808080" w:themeColor="background1" w:themeShade="80"/>
              <w:sz w:val="18"/>
              <w:szCs w:val="16"/>
            </w:rPr>
            <w:t xml:space="preserve">Page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PAGE </w:instrText>
          </w:r>
          <w:r w:rsidRPr="002935DE">
            <w:rPr>
              <w:rStyle w:val="PageNumber"/>
              <w:rFonts w:cs="Arial"/>
              <w:color w:val="808080" w:themeColor="background1" w:themeShade="80"/>
              <w:sz w:val="18"/>
              <w:szCs w:val="16"/>
            </w:rPr>
            <w:fldChar w:fldCharType="separate"/>
          </w:r>
          <w:r>
            <w:rPr>
              <w:rStyle w:val="PageNumber"/>
              <w:rFonts w:cs="Arial"/>
              <w:noProof/>
              <w:color w:val="808080" w:themeColor="background1" w:themeShade="80"/>
              <w:sz w:val="18"/>
              <w:szCs w:val="16"/>
            </w:rPr>
            <w:t>7</w:t>
          </w:r>
          <w:r w:rsidRPr="002935DE">
            <w:rPr>
              <w:rStyle w:val="PageNumber"/>
              <w:rFonts w:cs="Arial"/>
              <w:color w:val="808080" w:themeColor="background1" w:themeShade="80"/>
              <w:sz w:val="18"/>
              <w:szCs w:val="16"/>
            </w:rPr>
            <w:fldChar w:fldCharType="end"/>
          </w:r>
          <w:r w:rsidRPr="002935DE">
            <w:rPr>
              <w:rStyle w:val="PageNumber"/>
              <w:rFonts w:cs="Arial"/>
              <w:color w:val="808080" w:themeColor="background1" w:themeShade="80"/>
              <w:sz w:val="18"/>
              <w:szCs w:val="16"/>
            </w:rPr>
            <w:t xml:space="preserve"> of </w:t>
          </w:r>
          <w:r w:rsidRPr="002935DE">
            <w:rPr>
              <w:rStyle w:val="PageNumber"/>
              <w:rFonts w:cs="Arial"/>
              <w:color w:val="808080" w:themeColor="background1" w:themeShade="80"/>
              <w:sz w:val="18"/>
              <w:szCs w:val="16"/>
            </w:rPr>
            <w:fldChar w:fldCharType="begin"/>
          </w:r>
          <w:r w:rsidRPr="002935DE">
            <w:rPr>
              <w:rStyle w:val="PageNumber"/>
              <w:rFonts w:cs="Arial"/>
              <w:color w:val="808080" w:themeColor="background1" w:themeShade="80"/>
              <w:sz w:val="18"/>
              <w:szCs w:val="16"/>
            </w:rPr>
            <w:instrText xml:space="preserve"> NUMPAGES </w:instrText>
          </w:r>
          <w:r w:rsidRPr="002935DE">
            <w:rPr>
              <w:rStyle w:val="PageNumber"/>
              <w:rFonts w:cs="Arial"/>
              <w:color w:val="808080" w:themeColor="background1" w:themeShade="80"/>
              <w:sz w:val="18"/>
              <w:szCs w:val="16"/>
            </w:rPr>
            <w:fldChar w:fldCharType="separate"/>
          </w:r>
          <w:r>
            <w:rPr>
              <w:rStyle w:val="PageNumber"/>
              <w:rFonts w:cs="Arial"/>
              <w:noProof/>
              <w:color w:val="808080" w:themeColor="background1" w:themeShade="80"/>
              <w:sz w:val="18"/>
              <w:szCs w:val="16"/>
            </w:rPr>
            <w:t>8</w:t>
          </w:r>
          <w:r w:rsidRPr="002935DE">
            <w:rPr>
              <w:rStyle w:val="PageNumber"/>
              <w:rFonts w:cs="Arial"/>
              <w:color w:val="808080" w:themeColor="background1" w:themeShade="80"/>
              <w:sz w:val="18"/>
              <w:szCs w:val="16"/>
            </w:rPr>
            <w:fldChar w:fldCharType="end"/>
          </w:r>
        </w:p>
      </w:tc>
    </w:tr>
  </w:tbl>
  <w:p w14:paraId="7883300B" w14:textId="77777777" w:rsidR="00F05987" w:rsidRPr="00745BBC" w:rsidRDefault="00F05987" w:rsidP="00745BB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136D8" w14:textId="77777777" w:rsidR="00C6587E" w:rsidRDefault="00C6587E" w:rsidP="00745BBC">
      <w:pPr>
        <w:spacing w:after="0" w:line="240" w:lineRule="auto"/>
      </w:pPr>
      <w:r>
        <w:separator/>
      </w:r>
    </w:p>
    <w:p w14:paraId="04C1DB1B" w14:textId="77777777" w:rsidR="00C6587E" w:rsidRDefault="00C6587E"/>
  </w:footnote>
  <w:footnote w:type="continuationSeparator" w:id="0">
    <w:p w14:paraId="2EC99CE8" w14:textId="77777777" w:rsidR="00C6587E" w:rsidRDefault="00C6587E" w:rsidP="00745BBC">
      <w:pPr>
        <w:spacing w:after="0" w:line="240" w:lineRule="auto"/>
      </w:pPr>
      <w:r>
        <w:continuationSeparator/>
      </w:r>
    </w:p>
    <w:p w14:paraId="07953020" w14:textId="77777777" w:rsidR="00C6587E" w:rsidRDefault="00C65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34" w:type="dxa"/>
      <w:tblBorders>
        <w:bottom w:val="single" w:sz="4" w:space="0" w:color="808080" w:themeColor="background1" w:themeShade="80"/>
      </w:tblBorders>
      <w:tblLayout w:type="fixed"/>
      <w:tblLook w:val="01E0" w:firstRow="1" w:lastRow="1" w:firstColumn="1" w:lastColumn="1" w:noHBand="0" w:noVBand="0"/>
    </w:tblPr>
    <w:tblGrid>
      <w:gridCol w:w="3011"/>
      <w:gridCol w:w="11165"/>
    </w:tblGrid>
    <w:tr w:rsidR="00F05987" w:rsidRPr="00E119F4" w14:paraId="5CFCBE54" w14:textId="77777777" w:rsidTr="0078634F">
      <w:trPr>
        <w:trHeight w:hRule="exact" w:val="475"/>
      </w:trPr>
      <w:tc>
        <w:tcPr>
          <w:tcW w:w="3011" w:type="dxa"/>
          <w:vMerge w:val="restart"/>
          <w:vAlign w:val="center"/>
        </w:tcPr>
        <w:p w14:paraId="5B328806" w14:textId="77777777" w:rsidR="00F05987" w:rsidRPr="00C47133" w:rsidRDefault="00F05987" w:rsidP="002935DE">
          <w:pPr>
            <w:pStyle w:val="Footer"/>
            <w:jc w:val="left"/>
            <w:rPr>
              <w:rFonts w:ascii="Tahoma" w:hAnsi="Tahoma" w:cs="Tahoma"/>
              <w:sz w:val="18"/>
            </w:rPr>
          </w:pPr>
          <w:r w:rsidRPr="00C47133">
            <w:rPr>
              <w:rFonts w:ascii="Tahoma" w:hAnsi="Tahoma" w:cs="Tahoma"/>
              <w:color w:val="808080" w:themeColor="background1" w:themeShade="80"/>
              <w:sz w:val="18"/>
            </w:rPr>
            <w:t xml:space="preserve">Double click </w:t>
          </w:r>
          <w:r w:rsidRPr="00C47133">
            <w:rPr>
              <w:rFonts w:ascii="Tahoma" w:hAnsi="Tahoma" w:cs="Tahoma"/>
              <w:color w:val="0000FF"/>
              <w:sz w:val="18"/>
            </w:rPr>
            <w:t>here</w:t>
          </w:r>
          <w:r w:rsidRPr="00C47133">
            <w:rPr>
              <w:rFonts w:ascii="Tahoma" w:hAnsi="Tahoma" w:cs="Tahoma"/>
              <w:color w:val="808080" w:themeColor="background1" w:themeShade="80"/>
              <w:sz w:val="18"/>
            </w:rPr>
            <w:t xml:space="preserve"> to insert your organization’s name or logo.</w:t>
          </w:r>
        </w:p>
      </w:tc>
      <w:tc>
        <w:tcPr>
          <w:tcW w:w="11165" w:type="dxa"/>
          <w:vAlign w:val="center"/>
        </w:tcPr>
        <w:p w14:paraId="3C9937C1" w14:textId="77777777" w:rsidR="00F05987" w:rsidRPr="00745BBC" w:rsidRDefault="00F05987" w:rsidP="00E22889">
          <w:pPr>
            <w:pStyle w:val="Footer"/>
            <w:jc w:val="right"/>
            <w:rPr>
              <w:rStyle w:val="PageNumber"/>
              <w:rFonts w:cs="Arial"/>
              <w:sz w:val="18"/>
              <w:szCs w:val="16"/>
            </w:rPr>
          </w:pPr>
          <w:r w:rsidRPr="00E9267C">
            <w:rPr>
              <w:rFonts w:ascii="Arial" w:hAnsi="Arial" w:cs="Arial"/>
              <w:b/>
              <w:bCs/>
              <w:sz w:val="36"/>
              <w:szCs w:val="28"/>
            </w:rPr>
            <w:t>Gap Analysis &amp; Transition Guide</w:t>
          </w:r>
          <w:r w:rsidRPr="00E9267C">
            <w:rPr>
              <w:rStyle w:val="PageNumber"/>
              <w:rFonts w:ascii="Arial" w:hAnsi="Arial" w:cs="Arial"/>
              <w:b/>
              <w:bCs/>
              <w:sz w:val="36"/>
              <w:szCs w:val="28"/>
            </w:rPr>
            <w:t xml:space="preserve"> </w:t>
          </w:r>
        </w:p>
      </w:tc>
    </w:tr>
    <w:tr w:rsidR="00F05987" w:rsidRPr="00E119F4" w14:paraId="2388A945" w14:textId="77777777" w:rsidTr="0078634F">
      <w:trPr>
        <w:trHeight w:hRule="exact" w:val="424"/>
      </w:trPr>
      <w:tc>
        <w:tcPr>
          <w:tcW w:w="3011" w:type="dxa"/>
          <w:vMerge/>
          <w:vAlign w:val="center"/>
        </w:tcPr>
        <w:p w14:paraId="671E86D6" w14:textId="77777777" w:rsidR="00F05987" w:rsidRPr="00745BBC" w:rsidRDefault="00F05987" w:rsidP="00E22889">
          <w:pPr>
            <w:pStyle w:val="Footer"/>
            <w:jc w:val="left"/>
            <w:rPr>
              <w:sz w:val="18"/>
            </w:rPr>
          </w:pPr>
        </w:p>
      </w:tc>
      <w:tc>
        <w:tcPr>
          <w:tcW w:w="11165" w:type="dxa"/>
          <w:vAlign w:val="center"/>
        </w:tcPr>
        <w:p w14:paraId="1927B648" w14:textId="77777777" w:rsidR="00F05987" w:rsidRPr="00D1480E" w:rsidRDefault="00F05987" w:rsidP="00E22889">
          <w:pPr>
            <w:pStyle w:val="Header"/>
            <w:tabs>
              <w:tab w:val="left" w:pos="2580"/>
              <w:tab w:val="left" w:pos="2985"/>
            </w:tabs>
            <w:spacing w:after="120"/>
            <w:jc w:val="right"/>
            <w:rPr>
              <w:rFonts w:ascii="Arial" w:hAnsi="Arial" w:cs="Arial"/>
              <w:b/>
              <w:color w:val="4F81BD" w:themeColor="accent1"/>
            </w:rPr>
          </w:pPr>
          <w:r w:rsidRPr="00E9267C">
            <w:rPr>
              <w:rFonts w:ascii="Arial" w:hAnsi="Arial" w:cs="Arial"/>
              <w:b/>
              <w:color w:val="808080" w:themeColor="background1" w:themeShade="80"/>
              <w:sz w:val="24"/>
            </w:rPr>
            <w:t>OHSAS 18001:2007 to ISO 45001:2018</w:t>
          </w:r>
        </w:p>
      </w:tc>
    </w:tr>
  </w:tbl>
  <w:p w14:paraId="4CD28FFC" w14:textId="77777777" w:rsidR="00F05987" w:rsidRPr="008F5BF8" w:rsidRDefault="00F05987" w:rsidP="008F5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930F6"/>
    <w:multiLevelType w:val="hybridMultilevel"/>
    <w:tmpl w:val="1FA204FE"/>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E33411"/>
    <w:multiLevelType w:val="hybridMultilevel"/>
    <w:tmpl w:val="812E5C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6147948"/>
    <w:multiLevelType w:val="hybridMultilevel"/>
    <w:tmpl w:val="34782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984ED4"/>
    <w:multiLevelType w:val="hybridMultilevel"/>
    <w:tmpl w:val="A9DE5C9A"/>
    <w:lvl w:ilvl="0" w:tplc="FB6AD166">
      <w:start w:val="1"/>
      <w:numFmt w:val="decimal"/>
      <w:lvlText w:val="%1."/>
      <w:lvlJc w:val="left"/>
      <w:pPr>
        <w:ind w:left="720" w:hanging="360"/>
      </w:pPr>
      <w:rPr>
        <w:rFonts w:ascii="Segoe UI" w:hAnsi="Segoe UI" w:cs="Segoe UI"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60412"/>
    <w:multiLevelType w:val="hybridMultilevel"/>
    <w:tmpl w:val="88AA718C"/>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5B49C1"/>
    <w:multiLevelType w:val="hybridMultilevel"/>
    <w:tmpl w:val="8C504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3C7888"/>
    <w:multiLevelType w:val="hybridMultilevel"/>
    <w:tmpl w:val="722805D4"/>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36CE4"/>
    <w:multiLevelType w:val="hybridMultilevel"/>
    <w:tmpl w:val="60E0DC66"/>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B25E54"/>
    <w:multiLevelType w:val="hybridMultilevel"/>
    <w:tmpl w:val="204ED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B45C82"/>
    <w:multiLevelType w:val="hybridMultilevel"/>
    <w:tmpl w:val="42D448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15549B"/>
    <w:multiLevelType w:val="hybridMultilevel"/>
    <w:tmpl w:val="EAEE39B8"/>
    <w:lvl w:ilvl="0" w:tplc="FB6AD166">
      <w:start w:val="1"/>
      <w:numFmt w:val="decimal"/>
      <w:lvlText w:val="%1."/>
      <w:lvlJc w:val="left"/>
      <w:pPr>
        <w:ind w:left="360" w:hanging="360"/>
      </w:pPr>
      <w:rPr>
        <w:rFonts w:ascii="Segoe UI" w:hAnsi="Segoe UI" w:cs="Segoe UI" w:hint="default"/>
        <w:b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FC787D"/>
    <w:multiLevelType w:val="hybridMultilevel"/>
    <w:tmpl w:val="5A26F8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1"/>
  </w:num>
  <w:num w:numId="3">
    <w:abstractNumId w:val="8"/>
  </w:num>
  <w:num w:numId="4">
    <w:abstractNumId w:val="5"/>
  </w:num>
  <w:num w:numId="5">
    <w:abstractNumId w:val="2"/>
  </w:num>
  <w:num w:numId="6">
    <w:abstractNumId w:val="1"/>
  </w:num>
  <w:num w:numId="7">
    <w:abstractNumId w:val="3"/>
  </w:num>
  <w:num w:numId="8">
    <w:abstractNumId w:val="0"/>
  </w:num>
  <w:num w:numId="9">
    <w:abstractNumId w:val="4"/>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49"/>
    <w:rsid w:val="00002E73"/>
    <w:rsid w:val="00006553"/>
    <w:rsid w:val="00010FCD"/>
    <w:rsid w:val="00013917"/>
    <w:rsid w:val="00015C52"/>
    <w:rsid w:val="00020F80"/>
    <w:rsid w:val="000228FE"/>
    <w:rsid w:val="00022966"/>
    <w:rsid w:val="000245FD"/>
    <w:rsid w:val="000247F8"/>
    <w:rsid w:val="00026A79"/>
    <w:rsid w:val="00030D8B"/>
    <w:rsid w:val="00033463"/>
    <w:rsid w:val="000338D4"/>
    <w:rsid w:val="00033A45"/>
    <w:rsid w:val="0003545C"/>
    <w:rsid w:val="000376D8"/>
    <w:rsid w:val="000468C8"/>
    <w:rsid w:val="000474CA"/>
    <w:rsid w:val="0005357C"/>
    <w:rsid w:val="0005493D"/>
    <w:rsid w:val="00054E9A"/>
    <w:rsid w:val="000550F2"/>
    <w:rsid w:val="00056FB0"/>
    <w:rsid w:val="00062ED6"/>
    <w:rsid w:val="00065C46"/>
    <w:rsid w:val="000668BA"/>
    <w:rsid w:val="0007161A"/>
    <w:rsid w:val="000739F7"/>
    <w:rsid w:val="00074D39"/>
    <w:rsid w:val="00075FC7"/>
    <w:rsid w:val="00077076"/>
    <w:rsid w:val="000770D9"/>
    <w:rsid w:val="000836CE"/>
    <w:rsid w:val="000927B1"/>
    <w:rsid w:val="00092CDD"/>
    <w:rsid w:val="0009628A"/>
    <w:rsid w:val="000963AB"/>
    <w:rsid w:val="000A083F"/>
    <w:rsid w:val="000A1CB2"/>
    <w:rsid w:val="000A2A56"/>
    <w:rsid w:val="000B119E"/>
    <w:rsid w:val="000B1FB5"/>
    <w:rsid w:val="000B5360"/>
    <w:rsid w:val="000B5EFF"/>
    <w:rsid w:val="000B6645"/>
    <w:rsid w:val="000C226B"/>
    <w:rsid w:val="000C7E9B"/>
    <w:rsid w:val="000D2352"/>
    <w:rsid w:val="000D2685"/>
    <w:rsid w:val="000D4569"/>
    <w:rsid w:val="000D466B"/>
    <w:rsid w:val="000E22BC"/>
    <w:rsid w:val="000E423D"/>
    <w:rsid w:val="000E47AB"/>
    <w:rsid w:val="000E4A92"/>
    <w:rsid w:val="000E5A6D"/>
    <w:rsid w:val="000E6B9F"/>
    <w:rsid w:val="000F61FB"/>
    <w:rsid w:val="001034C7"/>
    <w:rsid w:val="00106983"/>
    <w:rsid w:val="001069CE"/>
    <w:rsid w:val="00110377"/>
    <w:rsid w:val="001117AC"/>
    <w:rsid w:val="00112CBF"/>
    <w:rsid w:val="0011309A"/>
    <w:rsid w:val="001167C1"/>
    <w:rsid w:val="00120AFA"/>
    <w:rsid w:val="001212C1"/>
    <w:rsid w:val="001234C3"/>
    <w:rsid w:val="00133937"/>
    <w:rsid w:val="00135D6A"/>
    <w:rsid w:val="0014124D"/>
    <w:rsid w:val="001427F7"/>
    <w:rsid w:val="001441A1"/>
    <w:rsid w:val="001449A4"/>
    <w:rsid w:val="0014659C"/>
    <w:rsid w:val="00146E5A"/>
    <w:rsid w:val="0015393E"/>
    <w:rsid w:val="0015500F"/>
    <w:rsid w:val="00155976"/>
    <w:rsid w:val="001571FC"/>
    <w:rsid w:val="00161066"/>
    <w:rsid w:val="00164871"/>
    <w:rsid w:val="001665F9"/>
    <w:rsid w:val="001719B3"/>
    <w:rsid w:val="0017312E"/>
    <w:rsid w:val="001738BA"/>
    <w:rsid w:val="00174A78"/>
    <w:rsid w:val="00175C67"/>
    <w:rsid w:val="00181F35"/>
    <w:rsid w:val="0018375D"/>
    <w:rsid w:val="00196653"/>
    <w:rsid w:val="001A09C2"/>
    <w:rsid w:val="001A6358"/>
    <w:rsid w:val="001B0864"/>
    <w:rsid w:val="001B4C52"/>
    <w:rsid w:val="001B56FB"/>
    <w:rsid w:val="001C70C0"/>
    <w:rsid w:val="001C7BBA"/>
    <w:rsid w:val="001D0BDC"/>
    <w:rsid w:val="001D2CB6"/>
    <w:rsid w:val="001D5B5A"/>
    <w:rsid w:val="001D6C3D"/>
    <w:rsid w:val="001E00BA"/>
    <w:rsid w:val="001E106D"/>
    <w:rsid w:val="001E17B9"/>
    <w:rsid w:val="001E3C32"/>
    <w:rsid w:val="001E428B"/>
    <w:rsid w:val="001E4E23"/>
    <w:rsid w:val="001F015B"/>
    <w:rsid w:val="001F0BDF"/>
    <w:rsid w:val="001F213D"/>
    <w:rsid w:val="001F2511"/>
    <w:rsid w:val="00201458"/>
    <w:rsid w:val="002055CD"/>
    <w:rsid w:val="00210EC1"/>
    <w:rsid w:val="00215710"/>
    <w:rsid w:val="00216611"/>
    <w:rsid w:val="002208B5"/>
    <w:rsid w:val="002234A9"/>
    <w:rsid w:val="0022394A"/>
    <w:rsid w:val="00225E64"/>
    <w:rsid w:val="00231CEF"/>
    <w:rsid w:val="0023761B"/>
    <w:rsid w:val="0024302C"/>
    <w:rsid w:val="002537A2"/>
    <w:rsid w:val="002621CA"/>
    <w:rsid w:val="00265418"/>
    <w:rsid w:val="002677F6"/>
    <w:rsid w:val="00280C50"/>
    <w:rsid w:val="00285B59"/>
    <w:rsid w:val="002867AE"/>
    <w:rsid w:val="00286E21"/>
    <w:rsid w:val="00287C24"/>
    <w:rsid w:val="00292834"/>
    <w:rsid w:val="002930FB"/>
    <w:rsid w:val="002935DE"/>
    <w:rsid w:val="002943A4"/>
    <w:rsid w:val="002A5A62"/>
    <w:rsid w:val="002A6A41"/>
    <w:rsid w:val="002B6ABC"/>
    <w:rsid w:val="002C6D38"/>
    <w:rsid w:val="002C773A"/>
    <w:rsid w:val="002D4A66"/>
    <w:rsid w:val="002D4D30"/>
    <w:rsid w:val="002D7476"/>
    <w:rsid w:val="002E1133"/>
    <w:rsid w:val="002F353B"/>
    <w:rsid w:val="00302633"/>
    <w:rsid w:val="00303CE2"/>
    <w:rsid w:val="00313B2B"/>
    <w:rsid w:val="00314E2C"/>
    <w:rsid w:val="00316148"/>
    <w:rsid w:val="00323558"/>
    <w:rsid w:val="00323578"/>
    <w:rsid w:val="0033036A"/>
    <w:rsid w:val="00332441"/>
    <w:rsid w:val="00337620"/>
    <w:rsid w:val="00342BB7"/>
    <w:rsid w:val="003447F9"/>
    <w:rsid w:val="00344DDC"/>
    <w:rsid w:val="0034543B"/>
    <w:rsid w:val="00363DD0"/>
    <w:rsid w:val="003656BA"/>
    <w:rsid w:val="00367701"/>
    <w:rsid w:val="003677DD"/>
    <w:rsid w:val="00370A03"/>
    <w:rsid w:val="003729D4"/>
    <w:rsid w:val="003747A3"/>
    <w:rsid w:val="00377E99"/>
    <w:rsid w:val="00385FD5"/>
    <w:rsid w:val="0038744B"/>
    <w:rsid w:val="00390477"/>
    <w:rsid w:val="00390764"/>
    <w:rsid w:val="0039230F"/>
    <w:rsid w:val="00394524"/>
    <w:rsid w:val="003A28D8"/>
    <w:rsid w:val="003A34D6"/>
    <w:rsid w:val="003A57DB"/>
    <w:rsid w:val="003A5A77"/>
    <w:rsid w:val="003A5ECB"/>
    <w:rsid w:val="003A7DBF"/>
    <w:rsid w:val="003B04C0"/>
    <w:rsid w:val="003B16E2"/>
    <w:rsid w:val="003B1801"/>
    <w:rsid w:val="003B2A66"/>
    <w:rsid w:val="003B4B3D"/>
    <w:rsid w:val="003C2CE3"/>
    <w:rsid w:val="003C2F3A"/>
    <w:rsid w:val="003C67C0"/>
    <w:rsid w:val="003C67F4"/>
    <w:rsid w:val="003D1E4E"/>
    <w:rsid w:val="003D626F"/>
    <w:rsid w:val="003D7AEA"/>
    <w:rsid w:val="003E23FE"/>
    <w:rsid w:val="003E2C0D"/>
    <w:rsid w:val="003F02A0"/>
    <w:rsid w:val="003F16ED"/>
    <w:rsid w:val="003F24E3"/>
    <w:rsid w:val="00401259"/>
    <w:rsid w:val="004027F5"/>
    <w:rsid w:val="004037F8"/>
    <w:rsid w:val="00411300"/>
    <w:rsid w:val="0041193A"/>
    <w:rsid w:val="00415F49"/>
    <w:rsid w:val="00420C8F"/>
    <w:rsid w:val="004211B8"/>
    <w:rsid w:val="00424F1F"/>
    <w:rsid w:val="00426488"/>
    <w:rsid w:val="00430228"/>
    <w:rsid w:val="0043468B"/>
    <w:rsid w:val="00434E04"/>
    <w:rsid w:val="004544E7"/>
    <w:rsid w:val="00457642"/>
    <w:rsid w:val="0046179A"/>
    <w:rsid w:val="00467877"/>
    <w:rsid w:val="0047034D"/>
    <w:rsid w:val="00470773"/>
    <w:rsid w:val="00473C5A"/>
    <w:rsid w:val="0048133F"/>
    <w:rsid w:val="00481CAF"/>
    <w:rsid w:val="00485CBC"/>
    <w:rsid w:val="004901F2"/>
    <w:rsid w:val="004A1294"/>
    <w:rsid w:val="004A6516"/>
    <w:rsid w:val="004A6E2F"/>
    <w:rsid w:val="004B0828"/>
    <w:rsid w:val="004B16F5"/>
    <w:rsid w:val="004B237A"/>
    <w:rsid w:val="004B346E"/>
    <w:rsid w:val="004B436E"/>
    <w:rsid w:val="004B6106"/>
    <w:rsid w:val="004B7630"/>
    <w:rsid w:val="004B7FE1"/>
    <w:rsid w:val="004C1A3F"/>
    <w:rsid w:val="004C52E5"/>
    <w:rsid w:val="004C7596"/>
    <w:rsid w:val="004D1A63"/>
    <w:rsid w:val="004D60CB"/>
    <w:rsid w:val="004E708C"/>
    <w:rsid w:val="0050383B"/>
    <w:rsid w:val="00510969"/>
    <w:rsid w:val="00513573"/>
    <w:rsid w:val="0051473E"/>
    <w:rsid w:val="00517382"/>
    <w:rsid w:val="00517CD2"/>
    <w:rsid w:val="005240CC"/>
    <w:rsid w:val="00525024"/>
    <w:rsid w:val="005255F0"/>
    <w:rsid w:val="0052649A"/>
    <w:rsid w:val="0053069A"/>
    <w:rsid w:val="00533712"/>
    <w:rsid w:val="00533DFA"/>
    <w:rsid w:val="00534F7E"/>
    <w:rsid w:val="005352AA"/>
    <w:rsid w:val="005404B9"/>
    <w:rsid w:val="00544361"/>
    <w:rsid w:val="00545621"/>
    <w:rsid w:val="00546592"/>
    <w:rsid w:val="00550DC1"/>
    <w:rsid w:val="005528D6"/>
    <w:rsid w:val="0055430B"/>
    <w:rsid w:val="0056097E"/>
    <w:rsid w:val="00561A10"/>
    <w:rsid w:val="00565AFD"/>
    <w:rsid w:val="0057303B"/>
    <w:rsid w:val="00573E72"/>
    <w:rsid w:val="005747C3"/>
    <w:rsid w:val="00575668"/>
    <w:rsid w:val="0057583D"/>
    <w:rsid w:val="00576A79"/>
    <w:rsid w:val="005838FF"/>
    <w:rsid w:val="005864B7"/>
    <w:rsid w:val="00597192"/>
    <w:rsid w:val="005A1336"/>
    <w:rsid w:val="005A1B1B"/>
    <w:rsid w:val="005A1E84"/>
    <w:rsid w:val="005A4BE6"/>
    <w:rsid w:val="005A6526"/>
    <w:rsid w:val="005B6B27"/>
    <w:rsid w:val="005C3228"/>
    <w:rsid w:val="005C338E"/>
    <w:rsid w:val="005C4EB5"/>
    <w:rsid w:val="005D0BF4"/>
    <w:rsid w:val="005D18E8"/>
    <w:rsid w:val="005D32F2"/>
    <w:rsid w:val="005E027D"/>
    <w:rsid w:val="005E0CA5"/>
    <w:rsid w:val="005E3C9D"/>
    <w:rsid w:val="005F02F0"/>
    <w:rsid w:val="005F61BA"/>
    <w:rsid w:val="005F7259"/>
    <w:rsid w:val="005F7338"/>
    <w:rsid w:val="00605B38"/>
    <w:rsid w:val="00607C2E"/>
    <w:rsid w:val="006120CA"/>
    <w:rsid w:val="0062191A"/>
    <w:rsid w:val="006220C3"/>
    <w:rsid w:val="00626D2D"/>
    <w:rsid w:val="00627FC5"/>
    <w:rsid w:val="006306CE"/>
    <w:rsid w:val="00636DCB"/>
    <w:rsid w:val="0063779D"/>
    <w:rsid w:val="00641AD9"/>
    <w:rsid w:val="00642433"/>
    <w:rsid w:val="00642AFD"/>
    <w:rsid w:val="00644EC9"/>
    <w:rsid w:val="00657418"/>
    <w:rsid w:val="00660DAE"/>
    <w:rsid w:val="00661092"/>
    <w:rsid w:val="00661DD9"/>
    <w:rsid w:val="0066228E"/>
    <w:rsid w:val="00663D1F"/>
    <w:rsid w:val="00663D3B"/>
    <w:rsid w:val="006675B6"/>
    <w:rsid w:val="00671077"/>
    <w:rsid w:val="00672C38"/>
    <w:rsid w:val="00675F36"/>
    <w:rsid w:val="00676BB7"/>
    <w:rsid w:val="0068113F"/>
    <w:rsid w:val="00682F77"/>
    <w:rsid w:val="00684873"/>
    <w:rsid w:val="006861D2"/>
    <w:rsid w:val="00687BEE"/>
    <w:rsid w:val="0069019D"/>
    <w:rsid w:val="0069044B"/>
    <w:rsid w:val="00692F75"/>
    <w:rsid w:val="00694D58"/>
    <w:rsid w:val="006A2ACC"/>
    <w:rsid w:val="006B2C24"/>
    <w:rsid w:val="006B4AC4"/>
    <w:rsid w:val="006B5B9B"/>
    <w:rsid w:val="006B60AA"/>
    <w:rsid w:val="006C1347"/>
    <w:rsid w:val="006C27CE"/>
    <w:rsid w:val="006C42DE"/>
    <w:rsid w:val="006C7678"/>
    <w:rsid w:val="006D2F19"/>
    <w:rsid w:val="006D6E0D"/>
    <w:rsid w:val="006D7136"/>
    <w:rsid w:val="006E0A9A"/>
    <w:rsid w:val="006E1AD1"/>
    <w:rsid w:val="006F0EF6"/>
    <w:rsid w:val="006F1756"/>
    <w:rsid w:val="006F1DC0"/>
    <w:rsid w:val="006F25F6"/>
    <w:rsid w:val="006F36ED"/>
    <w:rsid w:val="006F3BF8"/>
    <w:rsid w:val="006F6D5D"/>
    <w:rsid w:val="006F768A"/>
    <w:rsid w:val="006F7D0E"/>
    <w:rsid w:val="007008D5"/>
    <w:rsid w:val="007010B7"/>
    <w:rsid w:val="00701DD2"/>
    <w:rsid w:val="00702BF1"/>
    <w:rsid w:val="007035D4"/>
    <w:rsid w:val="00705428"/>
    <w:rsid w:val="00706231"/>
    <w:rsid w:val="00707650"/>
    <w:rsid w:val="0071137E"/>
    <w:rsid w:val="00713BEE"/>
    <w:rsid w:val="00716F7D"/>
    <w:rsid w:val="00725BE3"/>
    <w:rsid w:val="007301AF"/>
    <w:rsid w:val="00733E92"/>
    <w:rsid w:val="00734F08"/>
    <w:rsid w:val="00736BD7"/>
    <w:rsid w:val="00737642"/>
    <w:rsid w:val="007413FA"/>
    <w:rsid w:val="00745BBC"/>
    <w:rsid w:val="00746133"/>
    <w:rsid w:val="00746BF1"/>
    <w:rsid w:val="00750837"/>
    <w:rsid w:val="00750A65"/>
    <w:rsid w:val="0075200B"/>
    <w:rsid w:val="00753B99"/>
    <w:rsid w:val="0076068A"/>
    <w:rsid w:val="007663C8"/>
    <w:rsid w:val="00767440"/>
    <w:rsid w:val="0077136E"/>
    <w:rsid w:val="00771627"/>
    <w:rsid w:val="0077678C"/>
    <w:rsid w:val="0078093F"/>
    <w:rsid w:val="00781A8F"/>
    <w:rsid w:val="00783943"/>
    <w:rsid w:val="00785B7E"/>
    <w:rsid w:val="0078634F"/>
    <w:rsid w:val="00786E27"/>
    <w:rsid w:val="0079215D"/>
    <w:rsid w:val="00795507"/>
    <w:rsid w:val="007968C7"/>
    <w:rsid w:val="00797148"/>
    <w:rsid w:val="00797424"/>
    <w:rsid w:val="007A447B"/>
    <w:rsid w:val="007A45B4"/>
    <w:rsid w:val="007B0107"/>
    <w:rsid w:val="007B1C80"/>
    <w:rsid w:val="007B2216"/>
    <w:rsid w:val="007C19AC"/>
    <w:rsid w:val="007C6032"/>
    <w:rsid w:val="007C7794"/>
    <w:rsid w:val="007C7E44"/>
    <w:rsid w:val="007D2295"/>
    <w:rsid w:val="007E020B"/>
    <w:rsid w:val="007E33D5"/>
    <w:rsid w:val="007F698A"/>
    <w:rsid w:val="007F6B95"/>
    <w:rsid w:val="00802634"/>
    <w:rsid w:val="0080610A"/>
    <w:rsid w:val="00807C28"/>
    <w:rsid w:val="00811133"/>
    <w:rsid w:val="00812ED6"/>
    <w:rsid w:val="00813249"/>
    <w:rsid w:val="00814BB3"/>
    <w:rsid w:val="008151D6"/>
    <w:rsid w:val="00815A26"/>
    <w:rsid w:val="00827263"/>
    <w:rsid w:val="008336B0"/>
    <w:rsid w:val="00836E39"/>
    <w:rsid w:val="00844506"/>
    <w:rsid w:val="00846FDD"/>
    <w:rsid w:val="00847559"/>
    <w:rsid w:val="008565FF"/>
    <w:rsid w:val="0086069E"/>
    <w:rsid w:val="008607B6"/>
    <w:rsid w:val="00862D13"/>
    <w:rsid w:val="00865285"/>
    <w:rsid w:val="008659CE"/>
    <w:rsid w:val="00865F98"/>
    <w:rsid w:val="008809B8"/>
    <w:rsid w:val="00880D7B"/>
    <w:rsid w:val="00883BBA"/>
    <w:rsid w:val="008947CC"/>
    <w:rsid w:val="0089549C"/>
    <w:rsid w:val="008A1190"/>
    <w:rsid w:val="008A1E3A"/>
    <w:rsid w:val="008A2084"/>
    <w:rsid w:val="008A2AD2"/>
    <w:rsid w:val="008A31CE"/>
    <w:rsid w:val="008A6FB2"/>
    <w:rsid w:val="008B21F0"/>
    <w:rsid w:val="008B6E19"/>
    <w:rsid w:val="008C3956"/>
    <w:rsid w:val="008D6A68"/>
    <w:rsid w:val="008D7502"/>
    <w:rsid w:val="008E0249"/>
    <w:rsid w:val="008E4C57"/>
    <w:rsid w:val="008F4D3F"/>
    <w:rsid w:val="008F5BF8"/>
    <w:rsid w:val="009006DD"/>
    <w:rsid w:val="00905AF3"/>
    <w:rsid w:val="00912305"/>
    <w:rsid w:val="00912F45"/>
    <w:rsid w:val="009140C1"/>
    <w:rsid w:val="00916ED7"/>
    <w:rsid w:val="0091730A"/>
    <w:rsid w:val="009206E8"/>
    <w:rsid w:val="0092086B"/>
    <w:rsid w:val="009229F3"/>
    <w:rsid w:val="00935AE2"/>
    <w:rsid w:val="00935AF3"/>
    <w:rsid w:val="00935F22"/>
    <w:rsid w:val="009375DA"/>
    <w:rsid w:val="00937F1E"/>
    <w:rsid w:val="00940CC4"/>
    <w:rsid w:val="00942621"/>
    <w:rsid w:val="009437CE"/>
    <w:rsid w:val="00945583"/>
    <w:rsid w:val="00951A8C"/>
    <w:rsid w:val="00955617"/>
    <w:rsid w:val="009608A5"/>
    <w:rsid w:val="00960EDD"/>
    <w:rsid w:val="00964A28"/>
    <w:rsid w:val="00967B41"/>
    <w:rsid w:val="0097328D"/>
    <w:rsid w:val="00974CB6"/>
    <w:rsid w:val="00976E37"/>
    <w:rsid w:val="009822E4"/>
    <w:rsid w:val="00984BFC"/>
    <w:rsid w:val="00984D2C"/>
    <w:rsid w:val="009878F5"/>
    <w:rsid w:val="009900C9"/>
    <w:rsid w:val="0099068A"/>
    <w:rsid w:val="00992536"/>
    <w:rsid w:val="00994952"/>
    <w:rsid w:val="00994A11"/>
    <w:rsid w:val="009A0C56"/>
    <w:rsid w:val="009A33E2"/>
    <w:rsid w:val="009A4610"/>
    <w:rsid w:val="009A4644"/>
    <w:rsid w:val="009B04AE"/>
    <w:rsid w:val="009B15DB"/>
    <w:rsid w:val="009B1AA6"/>
    <w:rsid w:val="009B24F7"/>
    <w:rsid w:val="009B3503"/>
    <w:rsid w:val="009B3C19"/>
    <w:rsid w:val="009B5155"/>
    <w:rsid w:val="009B52E3"/>
    <w:rsid w:val="009C2DB4"/>
    <w:rsid w:val="009C7367"/>
    <w:rsid w:val="009E3862"/>
    <w:rsid w:val="009E5DC5"/>
    <w:rsid w:val="009E76E6"/>
    <w:rsid w:val="009F1E70"/>
    <w:rsid w:val="009F29F9"/>
    <w:rsid w:val="009F50BA"/>
    <w:rsid w:val="009F7C66"/>
    <w:rsid w:val="00A0148A"/>
    <w:rsid w:val="00A015B8"/>
    <w:rsid w:val="00A02CF2"/>
    <w:rsid w:val="00A05F48"/>
    <w:rsid w:val="00A06447"/>
    <w:rsid w:val="00A07A5F"/>
    <w:rsid w:val="00A13801"/>
    <w:rsid w:val="00A14EA8"/>
    <w:rsid w:val="00A16A1B"/>
    <w:rsid w:val="00A17C05"/>
    <w:rsid w:val="00A20F52"/>
    <w:rsid w:val="00A22D62"/>
    <w:rsid w:val="00A2427D"/>
    <w:rsid w:val="00A25EB7"/>
    <w:rsid w:val="00A321F4"/>
    <w:rsid w:val="00A33D40"/>
    <w:rsid w:val="00A35E47"/>
    <w:rsid w:val="00A419C4"/>
    <w:rsid w:val="00A42945"/>
    <w:rsid w:val="00A53B38"/>
    <w:rsid w:val="00A54048"/>
    <w:rsid w:val="00A54548"/>
    <w:rsid w:val="00A557C0"/>
    <w:rsid w:val="00A577FD"/>
    <w:rsid w:val="00A6351A"/>
    <w:rsid w:val="00A64C10"/>
    <w:rsid w:val="00A777DA"/>
    <w:rsid w:val="00A77C08"/>
    <w:rsid w:val="00A80FD7"/>
    <w:rsid w:val="00A8436A"/>
    <w:rsid w:val="00A946E7"/>
    <w:rsid w:val="00AA4DC4"/>
    <w:rsid w:val="00AB11A2"/>
    <w:rsid w:val="00AB4F39"/>
    <w:rsid w:val="00AC1E97"/>
    <w:rsid w:val="00AC447C"/>
    <w:rsid w:val="00AC456F"/>
    <w:rsid w:val="00AC5B24"/>
    <w:rsid w:val="00AC7804"/>
    <w:rsid w:val="00AD14E2"/>
    <w:rsid w:val="00AD3BFE"/>
    <w:rsid w:val="00AD5CB6"/>
    <w:rsid w:val="00AD6BCA"/>
    <w:rsid w:val="00AD70FF"/>
    <w:rsid w:val="00AD7730"/>
    <w:rsid w:val="00AE03D4"/>
    <w:rsid w:val="00AE0CE3"/>
    <w:rsid w:val="00AE16DE"/>
    <w:rsid w:val="00AE452D"/>
    <w:rsid w:val="00AE55C1"/>
    <w:rsid w:val="00AE5914"/>
    <w:rsid w:val="00AE7440"/>
    <w:rsid w:val="00AF17FC"/>
    <w:rsid w:val="00AF5A02"/>
    <w:rsid w:val="00AF648E"/>
    <w:rsid w:val="00B036A8"/>
    <w:rsid w:val="00B078A7"/>
    <w:rsid w:val="00B10619"/>
    <w:rsid w:val="00B10775"/>
    <w:rsid w:val="00B13A27"/>
    <w:rsid w:val="00B141AC"/>
    <w:rsid w:val="00B16F01"/>
    <w:rsid w:val="00B179DE"/>
    <w:rsid w:val="00B20B58"/>
    <w:rsid w:val="00B244A2"/>
    <w:rsid w:val="00B24D1C"/>
    <w:rsid w:val="00B26789"/>
    <w:rsid w:val="00B34F3F"/>
    <w:rsid w:val="00B44586"/>
    <w:rsid w:val="00B46D02"/>
    <w:rsid w:val="00B46E9D"/>
    <w:rsid w:val="00B4703A"/>
    <w:rsid w:val="00B5115B"/>
    <w:rsid w:val="00B52D0C"/>
    <w:rsid w:val="00B533DF"/>
    <w:rsid w:val="00B5391C"/>
    <w:rsid w:val="00B54B61"/>
    <w:rsid w:val="00B57ED9"/>
    <w:rsid w:val="00B65FB1"/>
    <w:rsid w:val="00B716BF"/>
    <w:rsid w:val="00B832B6"/>
    <w:rsid w:val="00B836ED"/>
    <w:rsid w:val="00B83EBF"/>
    <w:rsid w:val="00B8517C"/>
    <w:rsid w:val="00B85226"/>
    <w:rsid w:val="00B85CB3"/>
    <w:rsid w:val="00B86E24"/>
    <w:rsid w:val="00B91CE6"/>
    <w:rsid w:val="00B92081"/>
    <w:rsid w:val="00B958F0"/>
    <w:rsid w:val="00B96D63"/>
    <w:rsid w:val="00BA3FA9"/>
    <w:rsid w:val="00BA723F"/>
    <w:rsid w:val="00BA758D"/>
    <w:rsid w:val="00BB3FFA"/>
    <w:rsid w:val="00BB77B2"/>
    <w:rsid w:val="00BC3296"/>
    <w:rsid w:val="00BC4563"/>
    <w:rsid w:val="00BC61CF"/>
    <w:rsid w:val="00BC7BD4"/>
    <w:rsid w:val="00BD356D"/>
    <w:rsid w:val="00BE753B"/>
    <w:rsid w:val="00BF4531"/>
    <w:rsid w:val="00BF5696"/>
    <w:rsid w:val="00BF6981"/>
    <w:rsid w:val="00C014F1"/>
    <w:rsid w:val="00C0475B"/>
    <w:rsid w:val="00C11FBF"/>
    <w:rsid w:val="00C1300E"/>
    <w:rsid w:val="00C13A73"/>
    <w:rsid w:val="00C17566"/>
    <w:rsid w:val="00C20C1E"/>
    <w:rsid w:val="00C213DE"/>
    <w:rsid w:val="00C22C7A"/>
    <w:rsid w:val="00C253F2"/>
    <w:rsid w:val="00C277F4"/>
    <w:rsid w:val="00C3110C"/>
    <w:rsid w:val="00C40724"/>
    <w:rsid w:val="00C42E1F"/>
    <w:rsid w:val="00C45582"/>
    <w:rsid w:val="00C47133"/>
    <w:rsid w:val="00C53874"/>
    <w:rsid w:val="00C5748C"/>
    <w:rsid w:val="00C57FCC"/>
    <w:rsid w:val="00C61FC0"/>
    <w:rsid w:val="00C63643"/>
    <w:rsid w:val="00C63B0A"/>
    <w:rsid w:val="00C6587E"/>
    <w:rsid w:val="00C67202"/>
    <w:rsid w:val="00C81EEC"/>
    <w:rsid w:val="00C82E46"/>
    <w:rsid w:val="00C83E98"/>
    <w:rsid w:val="00C9360E"/>
    <w:rsid w:val="00C94975"/>
    <w:rsid w:val="00C958D3"/>
    <w:rsid w:val="00C95C32"/>
    <w:rsid w:val="00CA0631"/>
    <w:rsid w:val="00CA080F"/>
    <w:rsid w:val="00CB76BD"/>
    <w:rsid w:val="00CC0595"/>
    <w:rsid w:val="00CC2741"/>
    <w:rsid w:val="00CC27E9"/>
    <w:rsid w:val="00CD1B11"/>
    <w:rsid w:val="00CD27B9"/>
    <w:rsid w:val="00CD29C3"/>
    <w:rsid w:val="00CD3313"/>
    <w:rsid w:val="00CD3D09"/>
    <w:rsid w:val="00CE47C9"/>
    <w:rsid w:val="00CE4CE6"/>
    <w:rsid w:val="00CE7605"/>
    <w:rsid w:val="00CF29F4"/>
    <w:rsid w:val="00CF3561"/>
    <w:rsid w:val="00CF5AAB"/>
    <w:rsid w:val="00CF623E"/>
    <w:rsid w:val="00CF6FEC"/>
    <w:rsid w:val="00CF728C"/>
    <w:rsid w:val="00D01960"/>
    <w:rsid w:val="00D01AF9"/>
    <w:rsid w:val="00D02497"/>
    <w:rsid w:val="00D03A20"/>
    <w:rsid w:val="00D0616E"/>
    <w:rsid w:val="00D11C8A"/>
    <w:rsid w:val="00D1480E"/>
    <w:rsid w:val="00D149DD"/>
    <w:rsid w:val="00D166FE"/>
    <w:rsid w:val="00D2066E"/>
    <w:rsid w:val="00D209BA"/>
    <w:rsid w:val="00D22B10"/>
    <w:rsid w:val="00D23052"/>
    <w:rsid w:val="00D23E26"/>
    <w:rsid w:val="00D24482"/>
    <w:rsid w:val="00D30DDA"/>
    <w:rsid w:val="00D331B0"/>
    <w:rsid w:val="00D3531B"/>
    <w:rsid w:val="00D444E7"/>
    <w:rsid w:val="00D45D86"/>
    <w:rsid w:val="00D47497"/>
    <w:rsid w:val="00D47F9C"/>
    <w:rsid w:val="00D524E0"/>
    <w:rsid w:val="00D53C4E"/>
    <w:rsid w:val="00D541B5"/>
    <w:rsid w:val="00D54CD1"/>
    <w:rsid w:val="00D56FCD"/>
    <w:rsid w:val="00D6085F"/>
    <w:rsid w:val="00D60B6B"/>
    <w:rsid w:val="00D656EE"/>
    <w:rsid w:val="00D6614E"/>
    <w:rsid w:val="00D663AB"/>
    <w:rsid w:val="00D70788"/>
    <w:rsid w:val="00D70E0C"/>
    <w:rsid w:val="00D70F38"/>
    <w:rsid w:val="00D7519D"/>
    <w:rsid w:val="00D758A3"/>
    <w:rsid w:val="00D76CAA"/>
    <w:rsid w:val="00D84261"/>
    <w:rsid w:val="00D84C20"/>
    <w:rsid w:val="00D87783"/>
    <w:rsid w:val="00D87F30"/>
    <w:rsid w:val="00D91CC3"/>
    <w:rsid w:val="00D93375"/>
    <w:rsid w:val="00D93681"/>
    <w:rsid w:val="00D95EAA"/>
    <w:rsid w:val="00DA3158"/>
    <w:rsid w:val="00DA6966"/>
    <w:rsid w:val="00DA746C"/>
    <w:rsid w:val="00DB19CB"/>
    <w:rsid w:val="00DB55C4"/>
    <w:rsid w:val="00DB5CD4"/>
    <w:rsid w:val="00DB5DFA"/>
    <w:rsid w:val="00DC12F5"/>
    <w:rsid w:val="00DC63FC"/>
    <w:rsid w:val="00DC7AFE"/>
    <w:rsid w:val="00DD2D9F"/>
    <w:rsid w:val="00DD2F20"/>
    <w:rsid w:val="00DE4924"/>
    <w:rsid w:val="00DF2D4F"/>
    <w:rsid w:val="00DF48BC"/>
    <w:rsid w:val="00DF6023"/>
    <w:rsid w:val="00DF6ED6"/>
    <w:rsid w:val="00DF7C4D"/>
    <w:rsid w:val="00E05004"/>
    <w:rsid w:val="00E060AC"/>
    <w:rsid w:val="00E13B50"/>
    <w:rsid w:val="00E154B4"/>
    <w:rsid w:val="00E206C0"/>
    <w:rsid w:val="00E22889"/>
    <w:rsid w:val="00E22A82"/>
    <w:rsid w:val="00E23F83"/>
    <w:rsid w:val="00E25DAB"/>
    <w:rsid w:val="00E26B96"/>
    <w:rsid w:val="00E343E4"/>
    <w:rsid w:val="00E346F9"/>
    <w:rsid w:val="00E35DBC"/>
    <w:rsid w:val="00E35FFB"/>
    <w:rsid w:val="00E40A3E"/>
    <w:rsid w:val="00E42107"/>
    <w:rsid w:val="00E4520D"/>
    <w:rsid w:val="00E5264E"/>
    <w:rsid w:val="00E53063"/>
    <w:rsid w:val="00E5590A"/>
    <w:rsid w:val="00E56906"/>
    <w:rsid w:val="00E57317"/>
    <w:rsid w:val="00E62962"/>
    <w:rsid w:val="00E666A8"/>
    <w:rsid w:val="00E719E3"/>
    <w:rsid w:val="00E72CBF"/>
    <w:rsid w:val="00E74937"/>
    <w:rsid w:val="00E874B1"/>
    <w:rsid w:val="00E9218B"/>
    <w:rsid w:val="00E9267C"/>
    <w:rsid w:val="00E964DD"/>
    <w:rsid w:val="00E9758F"/>
    <w:rsid w:val="00E97EDA"/>
    <w:rsid w:val="00EA121A"/>
    <w:rsid w:val="00EA177E"/>
    <w:rsid w:val="00EA3DCB"/>
    <w:rsid w:val="00EB1172"/>
    <w:rsid w:val="00EB6D2A"/>
    <w:rsid w:val="00EC1F14"/>
    <w:rsid w:val="00EC454E"/>
    <w:rsid w:val="00ED293B"/>
    <w:rsid w:val="00ED4B89"/>
    <w:rsid w:val="00EE0708"/>
    <w:rsid w:val="00EE0BD4"/>
    <w:rsid w:val="00EE4D19"/>
    <w:rsid w:val="00EF24D8"/>
    <w:rsid w:val="00EF526C"/>
    <w:rsid w:val="00EF5826"/>
    <w:rsid w:val="00EF7195"/>
    <w:rsid w:val="00F035DE"/>
    <w:rsid w:val="00F05987"/>
    <w:rsid w:val="00F069C2"/>
    <w:rsid w:val="00F06FA3"/>
    <w:rsid w:val="00F12985"/>
    <w:rsid w:val="00F13284"/>
    <w:rsid w:val="00F153F9"/>
    <w:rsid w:val="00F25960"/>
    <w:rsid w:val="00F262FA"/>
    <w:rsid w:val="00F274B2"/>
    <w:rsid w:val="00F32140"/>
    <w:rsid w:val="00F3548C"/>
    <w:rsid w:val="00F364DE"/>
    <w:rsid w:val="00F37C97"/>
    <w:rsid w:val="00F37DB0"/>
    <w:rsid w:val="00F41B26"/>
    <w:rsid w:val="00F422D0"/>
    <w:rsid w:val="00F42FE4"/>
    <w:rsid w:val="00F458CF"/>
    <w:rsid w:val="00F51C42"/>
    <w:rsid w:val="00F53449"/>
    <w:rsid w:val="00F537C9"/>
    <w:rsid w:val="00F57D4E"/>
    <w:rsid w:val="00F66F2F"/>
    <w:rsid w:val="00F67CB2"/>
    <w:rsid w:val="00F70DC8"/>
    <w:rsid w:val="00F734FB"/>
    <w:rsid w:val="00F74543"/>
    <w:rsid w:val="00F83181"/>
    <w:rsid w:val="00F84440"/>
    <w:rsid w:val="00F8450E"/>
    <w:rsid w:val="00F8657F"/>
    <w:rsid w:val="00F94AA1"/>
    <w:rsid w:val="00F96D52"/>
    <w:rsid w:val="00FA1DE6"/>
    <w:rsid w:val="00FA4D8A"/>
    <w:rsid w:val="00FB34E8"/>
    <w:rsid w:val="00FB518A"/>
    <w:rsid w:val="00FC40F1"/>
    <w:rsid w:val="00FC5239"/>
    <w:rsid w:val="00FC5611"/>
    <w:rsid w:val="00FD1F97"/>
    <w:rsid w:val="00FD234C"/>
    <w:rsid w:val="00FD365B"/>
    <w:rsid w:val="00FD443E"/>
    <w:rsid w:val="00FD4D8A"/>
    <w:rsid w:val="00FD56C6"/>
    <w:rsid w:val="00FD6DA3"/>
    <w:rsid w:val="00FE3495"/>
    <w:rsid w:val="00FE43D3"/>
    <w:rsid w:val="00FE4617"/>
    <w:rsid w:val="00FE4777"/>
    <w:rsid w:val="00FE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AB45"/>
  <w15:docId w15:val="{8E33AD67-C92C-408A-874E-2EE3FA82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440"/>
    <w:pPr>
      <w:spacing w:after="120"/>
      <w:jc w:val="both"/>
    </w:pPr>
    <w:rPr>
      <w:rFonts w:ascii="Segoe UI" w:hAnsi="Segoe UI" w:cs="Segoe UI"/>
      <w:sz w:val="20"/>
    </w:rPr>
  </w:style>
  <w:style w:type="paragraph" w:styleId="Heading1">
    <w:name w:val="heading 1"/>
    <w:basedOn w:val="Normal"/>
    <w:next w:val="Normal"/>
    <w:link w:val="Heading1Char"/>
    <w:qFormat/>
    <w:rsid w:val="0076068A"/>
    <w:pPr>
      <w:keepNext/>
      <w:spacing w:line="240" w:lineRule="auto"/>
      <w:outlineLvl w:val="0"/>
    </w:pPr>
    <w:rPr>
      <w:rFonts w:ascii="Arial Narrow" w:eastAsia="Times New Roman" w:hAnsi="Arial Narrow" w:cs="Arial"/>
      <w:b/>
      <w:sz w:val="36"/>
      <w:szCs w:val="44"/>
      <w:lang w:val="en-US"/>
    </w:rPr>
  </w:style>
  <w:style w:type="paragraph" w:styleId="Heading2">
    <w:name w:val="heading 2"/>
    <w:basedOn w:val="Normal"/>
    <w:next w:val="Normal"/>
    <w:link w:val="Heading2Char"/>
    <w:qFormat/>
    <w:rsid w:val="0076068A"/>
    <w:pPr>
      <w:keepNext/>
      <w:spacing w:before="120" w:after="180" w:line="240" w:lineRule="auto"/>
      <w:outlineLvl w:val="1"/>
    </w:pPr>
    <w:rPr>
      <w:rFonts w:ascii="Arial Narrow" w:eastAsia="Times New Roman" w:hAnsi="Arial Narrow" w:cs="Arial"/>
      <w:bCs/>
      <w:iCs/>
      <w:color w:val="7F7F7F" w:themeColor="text1" w:themeTint="80"/>
      <w:sz w:val="30"/>
      <w:szCs w:val="30"/>
      <w:lang w:val="en-US" w:eastAsia="en-GB"/>
    </w:rPr>
  </w:style>
  <w:style w:type="paragraph" w:styleId="Heading3">
    <w:name w:val="heading 3"/>
    <w:basedOn w:val="Normal"/>
    <w:next w:val="Normal"/>
    <w:link w:val="Heading3Char"/>
    <w:qFormat/>
    <w:rsid w:val="0076068A"/>
    <w:pPr>
      <w:keepNext/>
      <w:spacing w:before="120" w:line="240" w:lineRule="auto"/>
      <w:outlineLvl w:val="2"/>
    </w:pPr>
    <w:rPr>
      <w:rFonts w:ascii="Arial Narrow" w:eastAsia="Times New Roman" w:hAnsi="Arial Narrow" w:cs="Arial"/>
      <w:b/>
      <w:bCs/>
      <w:color w:val="1F497D" w:themeColor="text2"/>
      <w:sz w:val="24"/>
      <w:szCs w:val="24"/>
      <w:lang w:eastAsia="en-GB"/>
    </w:rPr>
  </w:style>
  <w:style w:type="paragraph" w:styleId="Heading4">
    <w:name w:val="heading 4"/>
    <w:basedOn w:val="Normal"/>
    <w:next w:val="Normal"/>
    <w:link w:val="Heading4Char"/>
    <w:uiPriority w:val="9"/>
    <w:unhideWhenUsed/>
    <w:qFormat/>
    <w:rsid w:val="0077136E"/>
    <w:pPr>
      <w:keepNext/>
      <w:keepLines/>
      <w:spacing w:before="200" w:after="80"/>
      <w:outlineLvl w:val="3"/>
    </w:pPr>
    <w:rPr>
      <w:rFonts w:ascii="Arial" w:eastAsiaTheme="majorEastAsia" w:hAnsi="Arial" w:cs="Arial"/>
      <w:b/>
      <w:bCs/>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A083F"/>
    <w:pPr>
      <w:ind w:left="720"/>
      <w:contextualSpacing/>
    </w:pPr>
  </w:style>
  <w:style w:type="character" w:customStyle="1" w:styleId="Heading1Char">
    <w:name w:val="Heading 1 Char"/>
    <w:basedOn w:val="DefaultParagraphFont"/>
    <w:link w:val="Heading1"/>
    <w:rsid w:val="0076068A"/>
    <w:rPr>
      <w:rFonts w:ascii="Arial Narrow" w:eastAsia="Times New Roman" w:hAnsi="Arial Narrow" w:cs="Arial"/>
      <w:b/>
      <w:sz w:val="36"/>
      <w:szCs w:val="44"/>
      <w:lang w:val="en-US"/>
    </w:rPr>
  </w:style>
  <w:style w:type="character" w:customStyle="1" w:styleId="Heading2Char">
    <w:name w:val="Heading 2 Char"/>
    <w:basedOn w:val="DefaultParagraphFont"/>
    <w:link w:val="Heading2"/>
    <w:rsid w:val="0076068A"/>
    <w:rPr>
      <w:rFonts w:ascii="Arial Narrow" w:eastAsia="Times New Roman" w:hAnsi="Arial Narrow" w:cs="Arial"/>
      <w:bCs/>
      <w:iCs/>
      <w:color w:val="7F7F7F" w:themeColor="text1" w:themeTint="80"/>
      <w:sz w:val="30"/>
      <w:szCs w:val="30"/>
      <w:lang w:val="en-US" w:eastAsia="en-GB"/>
    </w:rPr>
  </w:style>
  <w:style w:type="character" w:customStyle="1" w:styleId="Heading3Char">
    <w:name w:val="Heading 3 Char"/>
    <w:basedOn w:val="DefaultParagraphFont"/>
    <w:link w:val="Heading3"/>
    <w:rsid w:val="0076068A"/>
    <w:rPr>
      <w:rFonts w:ascii="Arial Narrow" w:eastAsia="Times New Roman" w:hAnsi="Arial Narrow" w:cs="Arial"/>
      <w:b/>
      <w:bCs/>
      <w:color w:val="1F497D" w:themeColor="text2"/>
      <w:sz w:val="24"/>
      <w:szCs w:val="24"/>
      <w:lang w:eastAsia="en-GB"/>
    </w:rPr>
  </w:style>
  <w:style w:type="paragraph" w:styleId="Header">
    <w:name w:val="header"/>
    <w:basedOn w:val="Normal"/>
    <w:link w:val="HeaderChar"/>
    <w:uiPriority w:val="99"/>
    <w:unhideWhenUsed/>
    <w:rsid w:val="00745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BC"/>
    <w:rPr>
      <w:rFonts w:ascii="Segoe UI" w:hAnsi="Segoe UI" w:cs="Segoe UI"/>
      <w:sz w:val="20"/>
    </w:rPr>
  </w:style>
  <w:style w:type="paragraph" w:styleId="Footer">
    <w:name w:val="footer"/>
    <w:basedOn w:val="Normal"/>
    <w:link w:val="FooterChar"/>
    <w:unhideWhenUsed/>
    <w:rsid w:val="00745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BC"/>
    <w:rPr>
      <w:rFonts w:ascii="Segoe UI" w:hAnsi="Segoe UI" w:cs="Segoe UI"/>
      <w:sz w:val="20"/>
    </w:rPr>
  </w:style>
  <w:style w:type="character" w:styleId="PageNumber">
    <w:name w:val="page number"/>
    <w:basedOn w:val="DefaultParagraphFont"/>
    <w:rsid w:val="00745BBC"/>
  </w:style>
  <w:style w:type="character" w:customStyle="1" w:styleId="ListParagraphChar">
    <w:name w:val="List Paragraph Char"/>
    <w:basedOn w:val="DefaultParagraphFont"/>
    <w:link w:val="ListParagraph"/>
    <w:uiPriority w:val="34"/>
    <w:rsid w:val="0089549C"/>
    <w:rPr>
      <w:rFonts w:ascii="Segoe UI" w:hAnsi="Segoe UI" w:cs="Segoe UI"/>
      <w:sz w:val="20"/>
    </w:rPr>
  </w:style>
  <w:style w:type="character" w:customStyle="1" w:styleId="Heading4Char">
    <w:name w:val="Heading 4 Char"/>
    <w:basedOn w:val="DefaultParagraphFont"/>
    <w:link w:val="Heading4"/>
    <w:uiPriority w:val="9"/>
    <w:rsid w:val="0077136E"/>
    <w:rPr>
      <w:rFonts w:ascii="Arial" w:eastAsiaTheme="majorEastAsia" w:hAnsi="Arial" w:cs="Arial"/>
      <w:b/>
      <w:bCs/>
      <w:iCs/>
      <w:sz w:val="20"/>
      <w:lang w:val="en-US"/>
    </w:rPr>
  </w:style>
  <w:style w:type="paragraph" w:styleId="NormalWeb">
    <w:name w:val="Normal (Web)"/>
    <w:basedOn w:val="Normal"/>
    <w:uiPriority w:val="99"/>
    <w:unhideWhenUsed/>
    <w:rsid w:val="00B179DE"/>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NoSpacing">
    <w:name w:val="No Spacing"/>
    <w:link w:val="NoSpacingChar"/>
    <w:uiPriority w:val="1"/>
    <w:qFormat/>
    <w:rsid w:val="00786E2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86E27"/>
    <w:rPr>
      <w:rFonts w:eastAsiaTheme="minorEastAsia"/>
      <w:lang w:val="en-US" w:eastAsia="ja-JP"/>
    </w:rPr>
  </w:style>
  <w:style w:type="paragraph" w:styleId="BalloonText">
    <w:name w:val="Balloon Text"/>
    <w:basedOn w:val="Normal"/>
    <w:link w:val="BalloonTextChar"/>
    <w:uiPriority w:val="99"/>
    <w:semiHidden/>
    <w:unhideWhenUsed/>
    <w:rsid w:val="0078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E27"/>
    <w:rPr>
      <w:rFonts w:ascii="Tahoma" w:hAnsi="Tahoma" w:cs="Tahoma"/>
      <w:sz w:val="16"/>
      <w:szCs w:val="16"/>
    </w:rPr>
  </w:style>
  <w:style w:type="paragraph" w:styleId="BodyText">
    <w:name w:val="Body Text"/>
    <w:link w:val="BodyTextChar"/>
    <w:rsid w:val="005864B7"/>
    <w:pPr>
      <w:pBdr>
        <w:top w:val="nil"/>
        <w:left w:val="nil"/>
        <w:bottom w:val="nil"/>
        <w:right w:val="nil"/>
        <w:between w:val="nil"/>
        <w:bar w:val="nil"/>
      </w:pBdr>
      <w:spacing w:after="0" w:line="240" w:lineRule="auto"/>
    </w:pPr>
    <w:rPr>
      <w:rFonts w:ascii="CG Times (WN)" w:eastAsia="CG Times (WN)" w:hAnsi="CG Times (WN)" w:cs="CG Times (WN)"/>
      <w:b/>
      <w:bCs/>
      <w:color w:val="000000"/>
      <w:sz w:val="28"/>
      <w:szCs w:val="28"/>
      <w:u w:color="000000"/>
      <w:bdr w:val="nil"/>
      <w:lang w:val="en-US"/>
    </w:rPr>
  </w:style>
  <w:style w:type="character" w:customStyle="1" w:styleId="BodyTextChar">
    <w:name w:val="Body Text Char"/>
    <w:basedOn w:val="DefaultParagraphFont"/>
    <w:link w:val="BodyText"/>
    <w:rsid w:val="005864B7"/>
    <w:rPr>
      <w:rFonts w:ascii="CG Times (WN)" w:eastAsia="CG Times (WN)" w:hAnsi="CG Times (WN)" w:cs="CG Times (WN)"/>
      <w:b/>
      <w:bCs/>
      <w:color w:val="000000"/>
      <w:sz w:val="28"/>
      <w:szCs w:val="28"/>
      <w:u w:color="000000"/>
      <w:bdr w:val="nil"/>
      <w:lang w:val="en-US"/>
    </w:rPr>
  </w:style>
  <w:style w:type="paragraph" w:styleId="TOC1">
    <w:name w:val="toc 1"/>
    <w:basedOn w:val="Normal"/>
    <w:next w:val="Normal"/>
    <w:autoRedefine/>
    <w:uiPriority w:val="39"/>
    <w:unhideWhenUsed/>
    <w:rsid w:val="001441A1"/>
    <w:pPr>
      <w:spacing w:before="120"/>
      <w:jc w:val="left"/>
    </w:pPr>
    <w:rPr>
      <w:rFonts w:asciiTheme="minorHAnsi" w:hAnsiTheme="minorHAnsi"/>
      <w:b/>
      <w:bCs/>
      <w:caps/>
      <w:szCs w:val="20"/>
    </w:rPr>
  </w:style>
  <w:style w:type="paragraph" w:styleId="TOC2">
    <w:name w:val="toc 2"/>
    <w:basedOn w:val="Normal"/>
    <w:next w:val="Normal"/>
    <w:autoRedefine/>
    <w:uiPriority w:val="39"/>
    <w:unhideWhenUsed/>
    <w:rsid w:val="00D93375"/>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1441A1"/>
    <w:pPr>
      <w:spacing w:after="0"/>
      <w:ind w:left="400"/>
      <w:jc w:val="left"/>
    </w:pPr>
    <w:rPr>
      <w:rFonts w:asciiTheme="minorHAnsi" w:hAnsiTheme="minorHAnsi"/>
      <w:i/>
      <w:iCs/>
      <w:szCs w:val="20"/>
    </w:rPr>
  </w:style>
  <w:style w:type="paragraph" w:styleId="TOC4">
    <w:name w:val="toc 4"/>
    <w:basedOn w:val="Normal"/>
    <w:next w:val="Normal"/>
    <w:autoRedefine/>
    <w:uiPriority w:val="39"/>
    <w:unhideWhenUsed/>
    <w:rsid w:val="001441A1"/>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1441A1"/>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1441A1"/>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1441A1"/>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1441A1"/>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1441A1"/>
    <w:pPr>
      <w:spacing w:after="0"/>
      <w:ind w:left="1600"/>
      <w:jc w:val="left"/>
    </w:pPr>
    <w:rPr>
      <w:rFonts w:asciiTheme="minorHAnsi" w:hAnsiTheme="minorHAnsi"/>
      <w:sz w:val="18"/>
      <w:szCs w:val="18"/>
    </w:rPr>
  </w:style>
  <w:style w:type="character" w:styleId="Hyperlink">
    <w:name w:val="Hyperlink"/>
    <w:basedOn w:val="DefaultParagraphFont"/>
    <w:uiPriority w:val="99"/>
    <w:unhideWhenUsed/>
    <w:rsid w:val="001441A1"/>
    <w:rPr>
      <w:color w:val="0000FF" w:themeColor="hyperlink"/>
      <w:u w:val="single"/>
    </w:rPr>
  </w:style>
  <w:style w:type="character" w:styleId="UnresolvedMention">
    <w:name w:val="Unresolved Mention"/>
    <w:basedOn w:val="DefaultParagraphFont"/>
    <w:uiPriority w:val="99"/>
    <w:semiHidden/>
    <w:unhideWhenUsed/>
    <w:rsid w:val="004D1A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2111">
      <w:bodyDiv w:val="1"/>
      <w:marLeft w:val="0"/>
      <w:marRight w:val="0"/>
      <w:marTop w:val="0"/>
      <w:marBottom w:val="0"/>
      <w:divBdr>
        <w:top w:val="none" w:sz="0" w:space="0" w:color="auto"/>
        <w:left w:val="none" w:sz="0" w:space="0" w:color="auto"/>
        <w:bottom w:val="none" w:sz="0" w:space="0" w:color="auto"/>
        <w:right w:val="none" w:sz="0" w:space="0" w:color="auto"/>
      </w:divBdr>
    </w:div>
    <w:div w:id="97986607">
      <w:bodyDiv w:val="1"/>
      <w:marLeft w:val="0"/>
      <w:marRight w:val="0"/>
      <w:marTop w:val="0"/>
      <w:marBottom w:val="0"/>
      <w:divBdr>
        <w:top w:val="none" w:sz="0" w:space="0" w:color="auto"/>
        <w:left w:val="none" w:sz="0" w:space="0" w:color="auto"/>
        <w:bottom w:val="none" w:sz="0" w:space="0" w:color="auto"/>
        <w:right w:val="none" w:sz="0" w:space="0" w:color="auto"/>
      </w:divBdr>
    </w:div>
    <w:div w:id="115224370">
      <w:bodyDiv w:val="1"/>
      <w:marLeft w:val="0"/>
      <w:marRight w:val="0"/>
      <w:marTop w:val="0"/>
      <w:marBottom w:val="0"/>
      <w:divBdr>
        <w:top w:val="none" w:sz="0" w:space="0" w:color="auto"/>
        <w:left w:val="none" w:sz="0" w:space="0" w:color="auto"/>
        <w:bottom w:val="none" w:sz="0" w:space="0" w:color="auto"/>
        <w:right w:val="none" w:sz="0" w:space="0" w:color="auto"/>
      </w:divBdr>
    </w:div>
    <w:div w:id="186338770">
      <w:bodyDiv w:val="1"/>
      <w:marLeft w:val="0"/>
      <w:marRight w:val="0"/>
      <w:marTop w:val="0"/>
      <w:marBottom w:val="0"/>
      <w:divBdr>
        <w:top w:val="none" w:sz="0" w:space="0" w:color="auto"/>
        <w:left w:val="none" w:sz="0" w:space="0" w:color="auto"/>
        <w:bottom w:val="none" w:sz="0" w:space="0" w:color="auto"/>
        <w:right w:val="none" w:sz="0" w:space="0" w:color="auto"/>
      </w:divBdr>
    </w:div>
    <w:div w:id="201021536">
      <w:bodyDiv w:val="1"/>
      <w:marLeft w:val="0"/>
      <w:marRight w:val="0"/>
      <w:marTop w:val="0"/>
      <w:marBottom w:val="0"/>
      <w:divBdr>
        <w:top w:val="none" w:sz="0" w:space="0" w:color="auto"/>
        <w:left w:val="none" w:sz="0" w:space="0" w:color="auto"/>
        <w:bottom w:val="none" w:sz="0" w:space="0" w:color="auto"/>
        <w:right w:val="none" w:sz="0" w:space="0" w:color="auto"/>
      </w:divBdr>
    </w:div>
    <w:div w:id="750854166">
      <w:bodyDiv w:val="1"/>
      <w:marLeft w:val="0"/>
      <w:marRight w:val="0"/>
      <w:marTop w:val="0"/>
      <w:marBottom w:val="0"/>
      <w:divBdr>
        <w:top w:val="none" w:sz="0" w:space="0" w:color="auto"/>
        <w:left w:val="none" w:sz="0" w:space="0" w:color="auto"/>
        <w:bottom w:val="none" w:sz="0" w:space="0" w:color="auto"/>
        <w:right w:val="none" w:sz="0" w:space="0" w:color="auto"/>
      </w:divBdr>
    </w:div>
    <w:div w:id="756292957">
      <w:bodyDiv w:val="1"/>
      <w:marLeft w:val="0"/>
      <w:marRight w:val="0"/>
      <w:marTop w:val="0"/>
      <w:marBottom w:val="0"/>
      <w:divBdr>
        <w:top w:val="none" w:sz="0" w:space="0" w:color="auto"/>
        <w:left w:val="none" w:sz="0" w:space="0" w:color="auto"/>
        <w:bottom w:val="none" w:sz="0" w:space="0" w:color="auto"/>
        <w:right w:val="none" w:sz="0" w:space="0" w:color="auto"/>
      </w:divBdr>
    </w:div>
    <w:div w:id="780731036">
      <w:bodyDiv w:val="1"/>
      <w:marLeft w:val="0"/>
      <w:marRight w:val="0"/>
      <w:marTop w:val="0"/>
      <w:marBottom w:val="0"/>
      <w:divBdr>
        <w:top w:val="none" w:sz="0" w:space="0" w:color="auto"/>
        <w:left w:val="none" w:sz="0" w:space="0" w:color="auto"/>
        <w:bottom w:val="none" w:sz="0" w:space="0" w:color="auto"/>
        <w:right w:val="none" w:sz="0" w:space="0" w:color="auto"/>
      </w:divBdr>
    </w:div>
    <w:div w:id="786851305">
      <w:bodyDiv w:val="1"/>
      <w:marLeft w:val="0"/>
      <w:marRight w:val="0"/>
      <w:marTop w:val="0"/>
      <w:marBottom w:val="0"/>
      <w:divBdr>
        <w:top w:val="none" w:sz="0" w:space="0" w:color="auto"/>
        <w:left w:val="none" w:sz="0" w:space="0" w:color="auto"/>
        <w:bottom w:val="none" w:sz="0" w:space="0" w:color="auto"/>
        <w:right w:val="none" w:sz="0" w:space="0" w:color="auto"/>
      </w:divBdr>
    </w:div>
    <w:div w:id="816338418">
      <w:bodyDiv w:val="1"/>
      <w:marLeft w:val="0"/>
      <w:marRight w:val="0"/>
      <w:marTop w:val="0"/>
      <w:marBottom w:val="0"/>
      <w:divBdr>
        <w:top w:val="none" w:sz="0" w:space="0" w:color="auto"/>
        <w:left w:val="none" w:sz="0" w:space="0" w:color="auto"/>
        <w:bottom w:val="none" w:sz="0" w:space="0" w:color="auto"/>
        <w:right w:val="none" w:sz="0" w:space="0" w:color="auto"/>
      </w:divBdr>
    </w:div>
    <w:div w:id="928394355">
      <w:bodyDiv w:val="1"/>
      <w:marLeft w:val="0"/>
      <w:marRight w:val="0"/>
      <w:marTop w:val="0"/>
      <w:marBottom w:val="0"/>
      <w:divBdr>
        <w:top w:val="none" w:sz="0" w:space="0" w:color="auto"/>
        <w:left w:val="none" w:sz="0" w:space="0" w:color="auto"/>
        <w:bottom w:val="none" w:sz="0" w:space="0" w:color="auto"/>
        <w:right w:val="none" w:sz="0" w:space="0" w:color="auto"/>
      </w:divBdr>
    </w:div>
    <w:div w:id="973173171">
      <w:bodyDiv w:val="1"/>
      <w:marLeft w:val="0"/>
      <w:marRight w:val="0"/>
      <w:marTop w:val="0"/>
      <w:marBottom w:val="0"/>
      <w:divBdr>
        <w:top w:val="none" w:sz="0" w:space="0" w:color="auto"/>
        <w:left w:val="none" w:sz="0" w:space="0" w:color="auto"/>
        <w:bottom w:val="none" w:sz="0" w:space="0" w:color="auto"/>
        <w:right w:val="none" w:sz="0" w:space="0" w:color="auto"/>
      </w:divBdr>
    </w:div>
    <w:div w:id="975136396">
      <w:bodyDiv w:val="1"/>
      <w:marLeft w:val="0"/>
      <w:marRight w:val="0"/>
      <w:marTop w:val="0"/>
      <w:marBottom w:val="0"/>
      <w:divBdr>
        <w:top w:val="none" w:sz="0" w:space="0" w:color="auto"/>
        <w:left w:val="none" w:sz="0" w:space="0" w:color="auto"/>
        <w:bottom w:val="none" w:sz="0" w:space="0" w:color="auto"/>
        <w:right w:val="none" w:sz="0" w:space="0" w:color="auto"/>
      </w:divBdr>
    </w:div>
    <w:div w:id="1125468039">
      <w:bodyDiv w:val="1"/>
      <w:marLeft w:val="0"/>
      <w:marRight w:val="0"/>
      <w:marTop w:val="0"/>
      <w:marBottom w:val="0"/>
      <w:divBdr>
        <w:top w:val="none" w:sz="0" w:space="0" w:color="auto"/>
        <w:left w:val="none" w:sz="0" w:space="0" w:color="auto"/>
        <w:bottom w:val="none" w:sz="0" w:space="0" w:color="auto"/>
        <w:right w:val="none" w:sz="0" w:space="0" w:color="auto"/>
      </w:divBdr>
    </w:div>
    <w:div w:id="1139224402">
      <w:bodyDiv w:val="1"/>
      <w:marLeft w:val="0"/>
      <w:marRight w:val="0"/>
      <w:marTop w:val="0"/>
      <w:marBottom w:val="0"/>
      <w:divBdr>
        <w:top w:val="none" w:sz="0" w:space="0" w:color="auto"/>
        <w:left w:val="none" w:sz="0" w:space="0" w:color="auto"/>
        <w:bottom w:val="none" w:sz="0" w:space="0" w:color="auto"/>
        <w:right w:val="none" w:sz="0" w:space="0" w:color="auto"/>
      </w:divBdr>
    </w:div>
    <w:div w:id="1139224984">
      <w:bodyDiv w:val="1"/>
      <w:marLeft w:val="0"/>
      <w:marRight w:val="0"/>
      <w:marTop w:val="0"/>
      <w:marBottom w:val="0"/>
      <w:divBdr>
        <w:top w:val="none" w:sz="0" w:space="0" w:color="auto"/>
        <w:left w:val="none" w:sz="0" w:space="0" w:color="auto"/>
        <w:bottom w:val="none" w:sz="0" w:space="0" w:color="auto"/>
        <w:right w:val="none" w:sz="0" w:space="0" w:color="auto"/>
      </w:divBdr>
    </w:div>
    <w:div w:id="1262687010">
      <w:bodyDiv w:val="1"/>
      <w:marLeft w:val="0"/>
      <w:marRight w:val="0"/>
      <w:marTop w:val="0"/>
      <w:marBottom w:val="0"/>
      <w:divBdr>
        <w:top w:val="none" w:sz="0" w:space="0" w:color="auto"/>
        <w:left w:val="none" w:sz="0" w:space="0" w:color="auto"/>
        <w:bottom w:val="none" w:sz="0" w:space="0" w:color="auto"/>
        <w:right w:val="none" w:sz="0" w:space="0" w:color="auto"/>
      </w:divBdr>
    </w:div>
    <w:div w:id="1263881729">
      <w:bodyDiv w:val="1"/>
      <w:marLeft w:val="0"/>
      <w:marRight w:val="0"/>
      <w:marTop w:val="0"/>
      <w:marBottom w:val="0"/>
      <w:divBdr>
        <w:top w:val="none" w:sz="0" w:space="0" w:color="auto"/>
        <w:left w:val="none" w:sz="0" w:space="0" w:color="auto"/>
        <w:bottom w:val="none" w:sz="0" w:space="0" w:color="auto"/>
        <w:right w:val="none" w:sz="0" w:space="0" w:color="auto"/>
      </w:divBdr>
    </w:div>
    <w:div w:id="1364017207">
      <w:bodyDiv w:val="1"/>
      <w:marLeft w:val="0"/>
      <w:marRight w:val="0"/>
      <w:marTop w:val="0"/>
      <w:marBottom w:val="0"/>
      <w:divBdr>
        <w:top w:val="none" w:sz="0" w:space="0" w:color="auto"/>
        <w:left w:val="none" w:sz="0" w:space="0" w:color="auto"/>
        <w:bottom w:val="none" w:sz="0" w:space="0" w:color="auto"/>
        <w:right w:val="none" w:sz="0" w:space="0" w:color="auto"/>
      </w:divBdr>
    </w:div>
    <w:div w:id="1382827439">
      <w:bodyDiv w:val="1"/>
      <w:marLeft w:val="0"/>
      <w:marRight w:val="0"/>
      <w:marTop w:val="0"/>
      <w:marBottom w:val="0"/>
      <w:divBdr>
        <w:top w:val="none" w:sz="0" w:space="0" w:color="auto"/>
        <w:left w:val="none" w:sz="0" w:space="0" w:color="auto"/>
        <w:bottom w:val="none" w:sz="0" w:space="0" w:color="auto"/>
        <w:right w:val="none" w:sz="0" w:space="0" w:color="auto"/>
      </w:divBdr>
    </w:div>
    <w:div w:id="1393119835">
      <w:bodyDiv w:val="1"/>
      <w:marLeft w:val="0"/>
      <w:marRight w:val="0"/>
      <w:marTop w:val="0"/>
      <w:marBottom w:val="0"/>
      <w:divBdr>
        <w:top w:val="none" w:sz="0" w:space="0" w:color="auto"/>
        <w:left w:val="none" w:sz="0" w:space="0" w:color="auto"/>
        <w:bottom w:val="none" w:sz="0" w:space="0" w:color="auto"/>
        <w:right w:val="none" w:sz="0" w:space="0" w:color="auto"/>
      </w:divBdr>
    </w:div>
    <w:div w:id="1439443158">
      <w:bodyDiv w:val="1"/>
      <w:marLeft w:val="0"/>
      <w:marRight w:val="0"/>
      <w:marTop w:val="0"/>
      <w:marBottom w:val="0"/>
      <w:divBdr>
        <w:top w:val="none" w:sz="0" w:space="0" w:color="auto"/>
        <w:left w:val="none" w:sz="0" w:space="0" w:color="auto"/>
        <w:bottom w:val="none" w:sz="0" w:space="0" w:color="auto"/>
        <w:right w:val="none" w:sz="0" w:space="0" w:color="auto"/>
      </w:divBdr>
    </w:div>
    <w:div w:id="1481266068">
      <w:bodyDiv w:val="1"/>
      <w:marLeft w:val="0"/>
      <w:marRight w:val="0"/>
      <w:marTop w:val="0"/>
      <w:marBottom w:val="0"/>
      <w:divBdr>
        <w:top w:val="none" w:sz="0" w:space="0" w:color="auto"/>
        <w:left w:val="none" w:sz="0" w:space="0" w:color="auto"/>
        <w:bottom w:val="none" w:sz="0" w:space="0" w:color="auto"/>
        <w:right w:val="none" w:sz="0" w:space="0" w:color="auto"/>
      </w:divBdr>
    </w:div>
    <w:div w:id="1555655904">
      <w:bodyDiv w:val="1"/>
      <w:marLeft w:val="0"/>
      <w:marRight w:val="0"/>
      <w:marTop w:val="0"/>
      <w:marBottom w:val="0"/>
      <w:divBdr>
        <w:top w:val="none" w:sz="0" w:space="0" w:color="auto"/>
        <w:left w:val="none" w:sz="0" w:space="0" w:color="auto"/>
        <w:bottom w:val="none" w:sz="0" w:space="0" w:color="auto"/>
        <w:right w:val="none" w:sz="0" w:space="0" w:color="auto"/>
      </w:divBdr>
    </w:div>
    <w:div w:id="1619138050">
      <w:bodyDiv w:val="1"/>
      <w:marLeft w:val="0"/>
      <w:marRight w:val="0"/>
      <w:marTop w:val="0"/>
      <w:marBottom w:val="0"/>
      <w:divBdr>
        <w:top w:val="none" w:sz="0" w:space="0" w:color="auto"/>
        <w:left w:val="none" w:sz="0" w:space="0" w:color="auto"/>
        <w:bottom w:val="none" w:sz="0" w:space="0" w:color="auto"/>
        <w:right w:val="none" w:sz="0" w:space="0" w:color="auto"/>
      </w:divBdr>
    </w:div>
    <w:div w:id="1721174517">
      <w:bodyDiv w:val="1"/>
      <w:marLeft w:val="0"/>
      <w:marRight w:val="0"/>
      <w:marTop w:val="0"/>
      <w:marBottom w:val="0"/>
      <w:divBdr>
        <w:top w:val="none" w:sz="0" w:space="0" w:color="auto"/>
        <w:left w:val="none" w:sz="0" w:space="0" w:color="auto"/>
        <w:bottom w:val="none" w:sz="0" w:space="0" w:color="auto"/>
        <w:right w:val="none" w:sz="0" w:space="0" w:color="auto"/>
      </w:divBdr>
    </w:div>
    <w:div w:id="1840998805">
      <w:bodyDiv w:val="1"/>
      <w:marLeft w:val="0"/>
      <w:marRight w:val="0"/>
      <w:marTop w:val="0"/>
      <w:marBottom w:val="0"/>
      <w:divBdr>
        <w:top w:val="none" w:sz="0" w:space="0" w:color="auto"/>
        <w:left w:val="none" w:sz="0" w:space="0" w:color="auto"/>
        <w:bottom w:val="none" w:sz="0" w:space="0" w:color="auto"/>
        <w:right w:val="none" w:sz="0" w:space="0" w:color="auto"/>
      </w:divBdr>
    </w:div>
    <w:div w:id="1953826149">
      <w:bodyDiv w:val="1"/>
      <w:marLeft w:val="0"/>
      <w:marRight w:val="0"/>
      <w:marTop w:val="0"/>
      <w:marBottom w:val="0"/>
      <w:divBdr>
        <w:top w:val="none" w:sz="0" w:space="0" w:color="auto"/>
        <w:left w:val="none" w:sz="0" w:space="0" w:color="auto"/>
        <w:bottom w:val="none" w:sz="0" w:space="0" w:color="auto"/>
        <w:right w:val="none" w:sz="0" w:space="0" w:color="auto"/>
      </w:divBdr>
    </w:div>
    <w:div w:id="2068913538">
      <w:bodyDiv w:val="1"/>
      <w:marLeft w:val="0"/>
      <w:marRight w:val="0"/>
      <w:marTop w:val="0"/>
      <w:marBottom w:val="0"/>
      <w:divBdr>
        <w:top w:val="none" w:sz="0" w:space="0" w:color="auto"/>
        <w:left w:val="none" w:sz="0" w:space="0" w:color="auto"/>
        <w:bottom w:val="none" w:sz="0" w:space="0" w:color="auto"/>
        <w:right w:val="none" w:sz="0" w:space="0" w:color="auto"/>
      </w:divBdr>
    </w:div>
    <w:div w:id="2073236642">
      <w:bodyDiv w:val="1"/>
      <w:marLeft w:val="0"/>
      <w:marRight w:val="0"/>
      <w:marTop w:val="0"/>
      <w:marBottom w:val="0"/>
      <w:divBdr>
        <w:top w:val="none" w:sz="0" w:space="0" w:color="auto"/>
        <w:left w:val="none" w:sz="0" w:space="0" w:color="auto"/>
        <w:bottom w:val="none" w:sz="0" w:space="0" w:color="auto"/>
        <w:right w:val="none" w:sz="0" w:space="0" w:color="auto"/>
      </w:divBdr>
    </w:div>
    <w:div w:id="21373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standard/637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B281F-2998-443A-B4C2-CD0E2008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18</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Gap Analysis &amp; Transition Guide</vt:lpstr>
    </vt:vector>
  </TitlesOfParts>
  <Company>Microsoft</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&amp; Transition Guide</dc:title>
  <dc:subject>OHSAS 18001:2007 to ISO 45001:2018</dc:subject>
  <dc:creator>ISO Navigator</dc:creator>
  <cp:lastModifiedBy>Dicky</cp:lastModifiedBy>
  <cp:revision>51</cp:revision>
  <cp:lastPrinted>2016-02-09T10:44:00Z</cp:lastPrinted>
  <dcterms:created xsi:type="dcterms:W3CDTF">2018-03-19T18:10:00Z</dcterms:created>
  <dcterms:modified xsi:type="dcterms:W3CDTF">2018-03-21T08:34:00Z</dcterms:modified>
</cp:coreProperties>
</file>